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4" w:rsidRPr="00E2608F" w:rsidRDefault="000E33C4" w:rsidP="000E33C4">
      <w:pPr>
        <w:pStyle w:val="Nzev"/>
        <w:rPr>
          <w:color w:val="auto"/>
          <w:sz w:val="40"/>
          <w:szCs w:val="40"/>
          <w:lang w:val="cs-CZ"/>
        </w:rPr>
      </w:pPr>
      <w:r w:rsidRPr="00E2608F">
        <w:rPr>
          <w:color w:val="auto"/>
          <w:sz w:val="40"/>
          <w:szCs w:val="40"/>
          <w:lang w:val="cs-CZ"/>
        </w:rPr>
        <w:t>Porovnání nehod cyklistů</w:t>
      </w:r>
    </w:p>
    <w:p w:rsidR="006B00D7" w:rsidRPr="00033D86" w:rsidRDefault="000E33C4" w:rsidP="006B00D7">
      <w:pPr>
        <w:pStyle w:val="Author"/>
        <w:rPr>
          <w:lang w:val="cs-CZ"/>
        </w:rPr>
      </w:pPr>
      <w:r w:rsidRPr="00033D86">
        <w:rPr>
          <w:lang w:val="cs-CZ"/>
        </w:rPr>
        <w:t>Jan Elgner, Ondřej Valach</w:t>
      </w:r>
    </w:p>
    <w:p w:rsidR="000E33C4" w:rsidRPr="00033D86" w:rsidRDefault="000E33C4" w:rsidP="000E33C4">
      <w:pPr>
        <w:pStyle w:val="Datum"/>
        <w:rPr>
          <w:lang w:val="cs-CZ"/>
        </w:rPr>
      </w:pPr>
      <w:r w:rsidRPr="00033D86">
        <w:rPr>
          <w:lang w:val="cs-CZ"/>
        </w:rPr>
        <w:t>1</w:t>
      </w:r>
      <w:r w:rsidR="004D35B8">
        <w:rPr>
          <w:lang w:val="cs-CZ"/>
        </w:rPr>
        <w:t>4</w:t>
      </w:r>
      <w:r w:rsidRPr="00033D86">
        <w:rPr>
          <w:lang w:val="cs-CZ"/>
        </w:rPr>
        <w:t>. 7. 2022</w:t>
      </w:r>
    </w:p>
    <w:p w:rsidR="000E33C4" w:rsidRPr="00033D86" w:rsidRDefault="000E33C4" w:rsidP="000E33C4">
      <w:pPr>
        <w:pStyle w:val="Nadpis1"/>
        <w:rPr>
          <w:lang w:val="cs-CZ"/>
        </w:rPr>
      </w:pPr>
      <w:r w:rsidRPr="00033D86">
        <w:rPr>
          <w:lang w:val="cs-CZ"/>
        </w:rPr>
        <w:t>Data</w:t>
      </w:r>
    </w:p>
    <w:p w:rsidR="000E33C4" w:rsidRPr="00033D86" w:rsidRDefault="000E33C4" w:rsidP="000E33C4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Lokalita: ČR</w:t>
      </w:r>
    </w:p>
    <w:p w:rsidR="000E33C4" w:rsidRPr="00033D86" w:rsidRDefault="000E33C4" w:rsidP="000E33C4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Období: 2012–2021</w:t>
      </w:r>
      <w:r w:rsidR="00991439">
        <w:rPr>
          <w:lang w:val="cs-CZ"/>
        </w:rPr>
        <w:t>,</w:t>
      </w:r>
      <w:r w:rsidR="002E3E85">
        <w:rPr>
          <w:lang w:val="cs-CZ"/>
        </w:rPr>
        <w:t xml:space="preserve"> </w:t>
      </w:r>
      <w:r w:rsidR="00EC4697">
        <w:rPr>
          <w:lang w:val="cs-CZ"/>
        </w:rPr>
        <w:t>uplynul</w:t>
      </w:r>
      <w:r w:rsidR="00203FB9">
        <w:rPr>
          <w:lang w:val="cs-CZ"/>
        </w:rPr>
        <w:t>ých 12 měsíců</w:t>
      </w:r>
      <w:r w:rsidR="002E3E85">
        <w:rPr>
          <w:lang w:val="cs-CZ"/>
        </w:rPr>
        <w:t xml:space="preserve"> </w:t>
      </w:r>
    </w:p>
    <w:p w:rsidR="000E33C4" w:rsidRPr="00033D86" w:rsidRDefault="000E33C4" w:rsidP="000E33C4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Zdroj: Policejní presidium ČR Ředitelství služby dopravní policie</w:t>
      </w:r>
    </w:p>
    <w:p w:rsidR="000E33C4" w:rsidRPr="00033D86" w:rsidRDefault="00987854" w:rsidP="000E33C4">
      <w:pPr>
        <w:pStyle w:val="Nadpis1"/>
        <w:rPr>
          <w:lang w:val="cs-CZ"/>
        </w:rPr>
      </w:pPr>
      <w:r w:rsidRPr="00033D86">
        <w:rPr>
          <w:lang w:val="cs-CZ"/>
        </w:rPr>
        <w:t xml:space="preserve">Definice </w:t>
      </w:r>
      <w:proofErr w:type="spellStart"/>
      <w:r w:rsidRPr="00033D86">
        <w:rPr>
          <w:lang w:val="cs-CZ"/>
        </w:rPr>
        <w:t>s</w:t>
      </w:r>
      <w:r w:rsidR="000E33C4" w:rsidRPr="00033D86">
        <w:rPr>
          <w:lang w:val="cs-CZ"/>
        </w:rPr>
        <w:t>amonehod</w:t>
      </w:r>
      <w:r w:rsidRPr="00033D86">
        <w:rPr>
          <w:lang w:val="cs-CZ"/>
        </w:rPr>
        <w:t>y</w:t>
      </w:r>
      <w:proofErr w:type="spellEnd"/>
      <w:r w:rsidR="00D509B6" w:rsidRPr="00033D86">
        <w:rPr>
          <w:lang w:val="cs-CZ"/>
        </w:rPr>
        <w:t xml:space="preserve"> cyklistů</w:t>
      </w:r>
    </w:p>
    <w:p w:rsidR="00856EB6" w:rsidRPr="00F91C38" w:rsidRDefault="00F91C38" w:rsidP="00107FDD">
      <w:pPr>
        <w:pStyle w:val="Compact"/>
        <w:rPr>
          <w:lang w:val="cs-CZ"/>
        </w:rPr>
      </w:pPr>
      <w:r>
        <w:rPr>
          <w:lang w:val="cs-CZ"/>
        </w:rPr>
        <w:t>O</w:t>
      </w:r>
      <w:r w:rsidRPr="00F91C38">
        <w:rPr>
          <w:lang w:val="cs-CZ"/>
        </w:rPr>
        <w:t xml:space="preserve">becně se jedná o nehody, kdy nedošlo ke střetu </w:t>
      </w:r>
      <w:r>
        <w:rPr>
          <w:lang w:val="cs-CZ"/>
        </w:rPr>
        <w:t xml:space="preserve">cyklisty </w:t>
      </w:r>
      <w:r w:rsidRPr="00F91C38">
        <w:rPr>
          <w:lang w:val="cs-CZ"/>
        </w:rPr>
        <w:t>s dalším účastníkem silničního provozu</w:t>
      </w:r>
      <w:r w:rsidR="00107FDD">
        <w:rPr>
          <w:lang w:val="cs-CZ"/>
        </w:rPr>
        <w:t>:</w:t>
      </w:r>
    </w:p>
    <w:p w:rsidR="000E33C4" w:rsidRPr="00033D86" w:rsidRDefault="000E33C4" w:rsidP="000E33C4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Jedná se o nehod</w:t>
      </w:r>
      <w:r w:rsidR="00FA6B12">
        <w:rPr>
          <w:lang w:val="cs-CZ"/>
        </w:rPr>
        <w:t>y</w:t>
      </w:r>
      <w:r w:rsidRPr="00033D86">
        <w:rPr>
          <w:lang w:val="cs-CZ"/>
        </w:rPr>
        <w:t xml:space="preserve"> </w:t>
      </w:r>
      <w:r w:rsidR="00D509B6" w:rsidRPr="00033D86">
        <w:rPr>
          <w:lang w:val="cs-CZ"/>
        </w:rPr>
        <w:t xml:space="preserve">cyklistů, </w:t>
      </w:r>
      <w:r w:rsidR="00987854" w:rsidRPr="00033D86">
        <w:rPr>
          <w:lang w:val="cs-CZ"/>
        </w:rPr>
        <w:t>jejíž</w:t>
      </w:r>
      <w:r w:rsidR="00D509B6" w:rsidRPr="00033D86">
        <w:rPr>
          <w:lang w:val="cs-CZ"/>
        </w:rPr>
        <w:t xml:space="preserve"> účastníkem byl pouze</w:t>
      </w:r>
      <w:r w:rsidR="00987854" w:rsidRPr="00033D86">
        <w:rPr>
          <w:lang w:val="cs-CZ"/>
        </w:rPr>
        <w:t xml:space="preserve"> jeden</w:t>
      </w:r>
      <w:r w:rsidR="00D509B6" w:rsidRPr="00033D86">
        <w:rPr>
          <w:lang w:val="cs-CZ"/>
        </w:rPr>
        <w:t xml:space="preserve"> cyklista, je</w:t>
      </w:r>
      <w:r w:rsidR="00201B1C" w:rsidRPr="00033D86">
        <w:rPr>
          <w:lang w:val="cs-CZ"/>
        </w:rPr>
        <w:t>n</w:t>
      </w:r>
      <w:r w:rsidR="00D509B6" w:rsidRPr="00033D86">
        <w:rPr>
          <w:lang w:val="cs-CZ"/>
        </w:rPr>
        <w:t>ž se srazil:</w:t>
      </w:r>
    </w:p>
    <w:p w:rsidR="00D509B6" w:rsidRPr="00033D86" w:rsidRDefault="00D509B6" w:rsidP="00D509B6">
      <w:pPr>
        <w:pStyle w:val="Compact"/>
        <w:numPr>
          <w:ilvl w:val="0"/>
          <w:numId w:val="3"/>
        </w:numPr>
        <w:rPr>
          <w:lang w:val="cs-CZ"/>
        </w:rPr>
      </w:pPr>
      <w:r w:rsidRPr="00033D86">
        <w:rPr>
          <w:lang w:val="cs-CZ"/>
        </w:rPr>
        <w:t>s pevnou překážkou</w:t>
      </w:r>
    </w:p>
    <w:p w:rsidR="00D509B6" w:rsidRPr="00033D86" w:rsidRDefault="003E6CFB" w:rsidP="00D509B6">
      <w:pPr>
        <w:pStyle w:val="Compact"/>
        <w:numPr>
          <w:ilvl w:val="0"/>
          <w:numId w:val="3"/>
        </w:numPr>
        <w:rPr>
          <w:lang w:val="cs-CZ"/>
        </w:rPr>
      </w:pPr>
      <w:r w:rsidRPr="00033D86">
        <w:rPr>
          <w:lang w:val="cs-CZ"/>
        </w:rPr>
        <w:t>se zaparkovaným nebo odstaveným vozidlem</w:t>
      </w:r>
    </w:p>
    <w:p w:rsidR="00D40171" w:rsidRPr="00033D86" w:rsidRDefault="00D40171" w:rsidP="00D40171">
      <w:pPr>
        <w:pStyle w:val="Compact"/>
        <w:numPr>
          <w:ilvl w:val="0"/>
          <w:numId w:val="3"/>
        </w:numPr>
        <w:rPr>
          <w:lang w:val="cs-CZ"/>
        </w:rPr>
      </w:pPr>
      <w:r w:rsidRPr="00033D86">
        <w:rPr>
          <w:lang w:val="cs-CZ"/>
        </w:rPr>
        <w:t>jednalo se o havárii (porucha bicyklu)</w:t>
      </w:r>
    </w:p>
    <w:p w:rsidR="00D40171" w:rsidRPr="00033D86" w:rsidRDefault="00D40171" w:rsidP="00D509B6">
      <w:pPr>
        <w:pStyle w:val="Compact"/>
        <w:numPr>
          <w:ilvl w:val="0"/>
          <w:numId w:val="3"/>
        </w:numPr>
        <w:rPr>
          <w:lang w:val="cs-CZ"/>
        </w:rPr>
      </w:pPr>
      <w:r w:rsidRPr="00033D86">
        <w:rPr>
          <w:lang w:val="cs-CZ"/>
        </w:rPr>
        <w:t>jednalo se o jiný druh nehody (</w:t>
      </w:r>
      <w:r w:rsidRPr="00033D86">
        <w:rPr>
          <w:b/>
          <w:bCs/>
          <w:lang w:val="cs-CZ"/>
        </w:rPr>
        <w:t>nejednalo</w:t>
      </w:r>
      <w:r w:rsidRPr="00033D86">
        <w:rPr>
          <w:lang w:val="cs-CZ"/>
        </w:rPr>
        <w:t xml:space="preserve"> se o srážku s jedoucím nekolejovým vozidlem, s chodcem, s lesní zvěří, s domácím zvířetem, s vlakem)</w:t>
      </w:r>
    </w:p>
    <w:p w:rsidR="000E33C4" w:rsidRPr="00033D86" w:rsidRDefault="00D40171" w:rsidP="000E33C4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 xml:space="preserve">Jedná se o nehodu </w:t>
      </w:r>
      <w:r w:rsidR="00987854" w:rsidRPr="00033D86">
        <w:rPr>
          <w:lang w:val="cs-CZ"/>
        </w:rPr>
        <w:t>dvou a v</w:t>
      </w:r>
      <w:r w:rsidR="00932124" w:rsidRPr="00033D86">
        <w:rPr>
          <w:lang w:val="cs-CZ"/>
        </w:rPr>
        <w:t>í</w:t>
      </w:r>
      <w:r w:rsidR="00987854" w:rsidRPr="00033D86">
        <w:rPr>
          <w:lang w:val="cs-CZ"/>
        </w:rPr>
        <w:t xml:space="preserve">ce </w:t>
      </w:r>
      <w:r w:rsidRPr="00033D86">
        <w:rPr>
          <w:lang w:val="cs-CZ"/>
        </w:rPr>
        <w:t>cyklistů, jež se nesrazili spolu, ale havarovali skupinově, např.</w:t>
      </w:r>
      <w:r w:rsidR="00774C29">
        <w:rPr>
          <w:lang w:val="cs-CZ"/>
        </w:rPr>
        <w:t> </w:t>
      </w:r>
      <w:r w:rsidRPr="00033D86">
        <w:rPr>
          <w:lang w:val="cs-CZ"/>
        </w:rPr>
        <w:t>narazili do pevné překážky</w:t>
      </w:r>
    </w:p>
    <w:p w:rsidR="00AA27F4" w:rsidRDefault="00AA27F4">
      <w:pPr>
        <w:rPr>
          <w:sz w:val="24"/>
          <w:szCs w:val="24"/>
        </w:rPr>
      </w:pPr>
      <w:r>
        <w:br w:type="page"/>
      </w:r>
    </w:p>
    <w:p w:rsidR="00B556C3" w:rsidRPr="00033D86" w:rsidRDefault="00987854" w:rsidP="00B556C3">
      <w:pPr>
        <w:pStyle w:val="Nadpis1"/>
        <w:rPr>
          <w:lang w:val="cs-CZ"/>
        </w:rPr>
      </w:pPr>
      <w:r w:rsidRPr="00033D86">
        <w:rPr>
          <w:lang w:val="cs-CZ"/>
        </w:rPr>
        <w:t>Nehodovost</w:t>
      </w:r>
    </w:p>
    <w:p w:rsidR="00B75D4A" w:rsidRDefault="00B75D4A" w:rsidP="00713C75">
      <w:pPr>
        <w:pStyle w:val="Titulek"/>
        <w:keepNext/>
        <w:rPr>
          <w:color w:val="auto"/>
          <w:sz w:val="24"/>
          <w:szCs w:val="24"/>
        </w:rPr>
      </w:pPr>
    </w:p>
    <w:p w:rsidR="00B556C3" w:rsidRPr="00033D86" w:rsidRDefault="00B556C3" w:rsidP="00713C75">
      <w:pPr>
        <w:pStyle w:val="Titulek"/>
        <w:keepNext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Tabulka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Tabulka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1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Nehodovost ve vazbě s cyklisty </w:t>
      </w:r>
      <w:r w:rsidRPr="00BF3641">
        <w:rPr>
          <w:b/>
          <w:bCs/>
          <w:color w:val="auto"/>
          <w:sz w:val="24"/>
          <w:szCs w:val="24"/>
        </w:rPr>
        <w:t>za období 2012–2021</w:t>
      </w:r>
      <w:r w:rsidR="0065486E" w:rsidRPr="00033D86">
        <w:rPr>
          <w:rStyle w:val="Znakapoznpodarou"/>
          <w:color w:val="auto"/>
          <w:sz w:val="24"/>
          <w:szCs w:val="24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570"/>
        <w:gridCol w:w="1571"/>
        <w:gridCol w:w="1570"/>
        <w:gridCol w:w="1571"/>
      </w:tblGrid>
      <w:tr w:rsidR="00B556C3" w:rsidRPr="00033D86" w:rsidTr="00D14082">
        <w:tc>
          <w:tcPr>
            <w:tcW w:w="3114" w:type="dxa"/>
            <w:shd w:val="clear" w:color="auto" w:fill="D9D9D9" w:themeFill="background1" w:themeFillShade="D9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Typ nehody</w:t>
            </w:r>
            <w:r w:rsidR="00BE0E1C">
              <w:rPr>
                <w:lang w:val="cs-CZ"/>
              </w:rPr>
              <w:t xml:space="preserve"> cyklistů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Počet nehod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Usmrcení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Těž</w:t>
            </w:r>
            <w:r w:rsidR="0065486E" w:rsidRPr="00033D86">
              <w:rPr>
                <w:lang w:val="cs-CZ"/>
              </w:rPr>
              <w:t>ká</w:t>
            </w:r>
            <w:r w:rsidRPr="00033D86">
              <w:rPr>
                <w:lang w:val="cs-CZ"/>
              </w:rPr>
              <w:t xml:space="preserve"> zranění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Leh</w:t>
            </w:r>
            <w:r w:rsidR="0065486E" w:rsidRPr="00033D86">
              <w:rPr>
                <w:lang w:val="cs-CZ"/>
              </w:rPr>
              <w:t>ká</w:t>
            </w:r>
            <w:r w:rsidRPr="00033D86">
              <w:rPr>
                <w:lang w:val="cs-CZ"/>
              </w:rPr>
              <w:t xml:space="preserve"> </w:t>
            </w:r>
            <w:r w:rsidR="0065486E" w:rsidRPr="00033D86">
              <w:rPr>
                <w:lang w:val="cs-CZ"/>
              </w:rPr>
              <w:t>z</w:t>
            </w:r>
            <w:r w:rsidRPr="00033D86">
              <w:rPr>
                <w:lang w:val="cs-CZ"/>
              </w:rPr>
              <w:t>ranění</w:t>
            </w:r>
          </w:p>
        </w:tc>
      </w:tr>
      <w:tr w:rsidR="00B556C3" w:rsidRPr="00033D86" w:rsidTr="00D14082">
        <w:tc>
          <w:tcPr>
            <w:tcW w:w="3114" w:type="dxa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proofErr w:type="spellStart"/>
            <w:r w:rsidRPr="00033D86">
              <w:rPr>
                <w:lang w:val="cs-CZ"/>
              </w:rPr>
              <w:t>Samonehody</w:t>
            </w:r>
            <w:proofErr w:type="spellEnd"/>
            <w:r w:rsidRPr="00033D86">
              <w:rPr>
                <w:lang w:val="cs-CZ"/>
              </w:rPr>
              <w:t xml:space="preserve"> cyklistů</w:t>
            </w:r>
          </w:p>
        </w:tc>
        <w:tc>
          <w:tcPr>
            <w:tcW w:w="1570" w:type="dxa"/>
          </w:tcPr>
          <w:p w:rsidR="00B556C3" w:rsidRPr="00033D86" w:rsidRDefault="0065486E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 xml:space="preserve">16 </w:t>
            </w:r>
            <w:r w:rsidR="005D1BBF" w:rsidRPr="00033D86">
              <w:rPr>
                <w:lang w:val="cs-CZ"/>
              </w:rPr>
              <w:t>562</w:t>
            </w:r>
          </w:p>
        </w:tc>
        <w:tc>
          <w:tcPr>
            <w:tcW w:w="1571" w:type="dxa"/>
          </w:tcPr>
          <w:p w:rsidR="00B556C3" w:rsidRPr="00033D86" w:rsidRDefault="0065486E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138</w:t>
            </w:r>
          </w:p>
        </w:tc>
        <w:tc>
          <w:tcPr>
            <w:tcW w:w="1570" w:type="dxa"/>
          </w:tcPr>
          <w:p w:rsidR="00B556C3" w:rsidRPr="00033D86" w:rsidRDefault="0065486E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1 473</w:t>
            </w:r>
          </w:p>
        </w:tc>
        <w:tc>
          <w:tcPr>
            <w:tcW w:w="1571" w:type="dxa"/>
          </w:tcPr>
          <w:p w:rsidR="00B556C3" w:rsidRPr="00033D86" w:rsidRDefault="0065486E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13 6</w:t>
            </w:r>
            <w:r w:rsidR="005D1BBF" w:rsidRPr="00033D86">
              <w:rPr>
                <w:lang w:val="cs-CZ"/>
              </w:rPr>
              <w:t>73</w:t>
            </w:r>
          </w:p>
        </w:tc>
      </w:tr>
      <w:tr w:rsidR="00B556C3" w:rsidRPr="00033D86" w:rsidTr="00D14082">
        <w:tc>
          <w:tcPr>
            <w:tcW w:w="3114" w:type="dxa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 w:rsidR="00920527"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</w:t>
            </w:r>
            <w:r w:rsidR="00FA0C6F">
              <w:rPr>
                <w:lang w:val="cs-CZ"/>
              </w:rPr>
              <w:t xml:space="preserve">střet s </w:t>
            </w:r>
            <w:r w:rsidRPr="00033D86">
              <w:rPr>
                <w:lang w:val="cs-CZ"/>
              </w:rPr>
              <w:t>motorov</w:t>
            </w:r>
            <w:r w:rsidR="00FA0C6F">
              <w:rPr>
                <w:lang w:val="cs-CZ"/>
              </w:rPr>
              <w:t>ým</w:t>
            </w:r>
            <w:r w:rsidRPr="00033D86">
              <w:rPr>
                <w:lang w:val="cs-CZ"/>
              </w:rPr>
              <w:t xml:space="preserve"> </w:t>
            </w:r>
            <w:r w:rsidR="00D14082">
              <w:rPr>
                <w:lang w:val="cs-CZ"/>
              </w:rPr>
              <w:t>nebo</w:t>
            </w:r>
            <w:r w:rsidR="0065486E" w:rsidRPr="00033D86">
              <w:rPr>
                <w:lang w:val="cs-CZ"/>
              </w:rPr>
              <w:t> </w:t>
            </w:r>
            <w:r w:rsidRPr="00033D86">
              <w:rPr>
                <w:lang w:val="cs-CZ"/>
              </w:rPr>
              <w:t>nemotorov</w:t>
            </w:r>
            <w:r w:rsidR="00FA0C6F">
              <w:rPr>
                <w:lang w:val="cs-CZ"/>
              </w:rPr>
              <w:t>ým</w:t>
            </w:r>
            <w:r w:rsidRPr="00033D86">
              <w:rPr>
                <w:lang w:val="cs-CZ"/>
              </w:rPr>
              <w:t xml:space="preserve"> vozidl</w:t>
            </w:r>
            <w:r w:rsidR="00FA0C6F">
              <w:rPr>
                <w:lang w:val="cs-CZ"/>
              </w:rPr>
              <w:t>em</w:t>
            </w:r>
          </w:p>
        </w:tc>
        <w:tc>
          <w:tcPr>
            <w:tcW w:w="1570" w:type="dxa"/>
          </w:tcPr>
          <w:p w:rsidR="00B556C3" w:rsidRPr="00033D86" w:rsidRDefault="00A40A31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</w:t>
            </w:r>
            <w:r w:rsidR="002100BD" w:rsidRPr="00033D86">
              <w:rPr>
                <w:lang w:val="cs-CZ"/>
              </w:rPr>
              <w:t>2</w:t>
            </w:r>
            <w:r w:rsidRPr="00033D86">
              <w:rPr>
                <w:lang w:val="cs-CZ"/>
              </w:rPr>
              <w:t xml:space="preserve"> </w:t>
            </w:r>
            <w:r w:rsidR="002100BD" w:rsidRPr="00033D86">
              <w:rPr>
                <w:lang w:val="cs-CZ"/>
              </w:rPr>
              <w:t>5</w:t>
            </w:r>
            <w:r w:rsidR="00201B1C" w:rsidRPr="00033D86">
              <w:rPr>
                <w:lang w:val="cs-CZ"/>
              </w:rPr>
              <w:t>27</w:t>
            </w:r>
          </w:p>
        </w:tc>
        <w:tc>
          <w:tcPr>
            <w:tcW w:w="1571" w:type="dxa"/>
          </w:tcPr>
          <w:p w:rsidR="00B556C3" w:rsidRPr="00033D86" w:rsidRDefault="002100BD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</w:t>
            </w:r>
            <w:r w:rsidR="00201B1C" w:rsidRPr="00033D86">
              <w:rPr>
                <w:lang w:val="cs-CZ"/>
              </w:rPr>
              <w:t>51</w:t>
            </w:r>
          </w:p>
        </w:tc>
        <w:tc>
          <w:tcPr>
            <w:tcW w:w="1570" w:type="dxa"/>
          </w:tcPr>
          <w:p w:rsidR="00B556C3" w:rsidRPr="00033D86" w:rsidRDefault="00A40A31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 xml:space="preserve">2 </w:t>
            </w:r>
            <w:r w:rsidR="002100BD" w:rsidRPr="00033D86">
              <w:rPr>
                <w:lang w:val="cs-CZ"/>
              </w:rPr>
              <w:t>1</w:t>
            </w:r>
            <w:r w:rsidR="00201B1C" w:rsidRPr="00033D86">
              <w:rPr>
                <w:lang w:val="cs-CZ"/>
              </w:rPr>
              <w:t>86</w:t>
            </w:r>
          </w:p>
        </w:tc>
        <w:tc>
          <w:tcPr>
            <w:tcW w:w="1571" w:type="dxa"/>
          </w:tcPr>
          <w:p w:rsidR="00B556C3" w:rsidRPr="00033D86" w:rsidRDefault="00A40A31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 xml:space="preserve">17 </w:t>
            </w:r>
            <w:r w:rsidR="00201B1C" w:rsidRPr="00033D86">
              <w:rPr>
                <w:lang w:val="cs-CZ"/>
              </w:rPr>
              <w:t>165</w:t>
            </w:r>
          </w:p>
        </w:tc>
      </w:tr>
      <w:tr w:rsidR="00B556C3" w:rsidRPr="00033D86" w:rsidTr="00D14082">
        <w:tc>
          <w:tcPr>
            <w:tcW w:w="3114" w:type="dxa"/>
          </w:tcPr>
          <w:p w:rsidR="00B556C3" w:rsidRPr="00033D86" w:rsidRDefault="00B556C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 w:rsidR="005F13E4"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chodci</w:t>
            </w:r>
          </w:p>
        </w:tc>
        <w:tc>
          <w:tcPr>
            <w:tcW w:w="1570" w:type="dxa"/>
          </w:tcPr>
          <w:p w:rsidR="00B556C3" w:rsidRPr="00033D86" w:rsidRDefault="00A40A31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 xml:space="preserve">1 </w:t>
            </w:r>
            <w:r w:rsidR="00201B1C" w:rsidRPr="00033D86">
              <w:rPr>
                <w:lang w:val="cs-CZ"/>
              </w:rPr>
              <w:t>386</w:t>
            </w:r>
          </w:p>
        </w:tc>
        <w:tc>
          <w:tcPr>
            <w:tcW w:w="1571" w:type="dxa"/>
          </w:tcPr>
          <w:p w:rsidR="00B556C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6</w:t>
            </w:r>
          </w:p>
        </w:tc>
        <w:tc>
          <w:tcPr>
            <w:tcW w:w="1570" w:type="dxa"/>
          </w:tcPr>
          <w:p w:rsidR="00B556C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166</w:t>
            </w:r>
          </w:p>
        </w:tc>
        <w:tc>
          <w:tcPr>
            <w:tcW w:w="1571" w:type="dxa"/>
          </w:tcPr>
          <w:p w:rsidR="00B556C3" w:rsidRPr="00033D86" w:rsidRDefault="00A40A31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</w:t>
            </w:r>
            <w:r w:rsidR="00C27A84" w:rsidRPr="00033D86">
              <w:rPr>
                <w:lang w:val="cs-CZ"/>
              </w:rPr>
              <w:t xml:space="preserve"> </w:t>
            </w:r>
            <w:r w:rsidRPr="00033D86">
              <w:rPr>
                <w:lang w:val="cs-CZ"/>
              </w:rPr>
              <w:t>4</w:t>
            </w:r>
            <w:r w:rsidR="00201B1C" w:rsidRPr="00033D86">
              <w:rPr>
                <w:lang w:val="cs-CZ"/>
              </w:rPr>
              <w:t>43</w:t>
            </w:r>
          </w:p>
        </w:tc>
      </w:tr>
      <w:tr w:rsidR="008A5663" w:rsidRPr="00033D86" w:rsidTr="00D14082">
        <w:tc>
          <w:tcPr>
            <w:tcW w:w="3114" w:type="dxa"/>
          </w:tcPr>
          <w:p w:rsidR="008A5663" w:rsidRPr="00033D86" w:rsidRDefault="008A566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 w:rsidR="005F13E4"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zvěř</w:t>
            </w:r>
          </w:p>
        </w:tc>
        <w:tc>
          <w:tcPr>
            <w:tcW w:w="1570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412</w:t>
            </w:r>
          </w:p>
        </w:tc>
        <w:tc>
          <w:tcPr>
            <w:tcW w:w="1571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0</w:t>
            </w:r>
          </w:p>
        </w:tc>
        <w:tc>
          <w:tcPr>
            <w:tcW w:w="1570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64</w:t>
            </w:r>
          </w:p>
        </w:tc>
        <w:tc>
          <w:tcPr>
            <w:tcW w:w="1571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321</w:t>
            </w:r>
          </w:p>
        </w:tc>
      </w:tr>
      <w:tr w:rsidR="003F6AD3" w:rsidRPr="00033D86" w:rsidTr="00D14082">
        <w:tc>
          <w:tcPr>
            <w:tcW w:w="3114" w:type="dxa"/>
          </w:tcPr>
          <w:p w:rsidR="003F6AD3" w:rsidRPr="00033D86" w:rsidRDefault="008A566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 w:rsidR="005F13E4"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vozidla vs chodci</w:t>
            </w:r>
          </w:p>
        </w:tc>
        <w:tc>
          <w:tcPr>
            <w:tcW w:w="1570" w:type="dxa"/>
          </w:tcPr>
          <w:p w:rsidR="003F6AD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58</w:t>
            </w:r>
          </w:p>
        </w:tc>
        <w:tc>
          <w:tcPr>
            <w:tcW w:w="1571" w:type="dxa"/>
          </w:tcPr>
          <w:p w:rsidR="003F6AD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6</w:t>
            </w:r>
          </w:p>
        </w:tc>
        <w:tc>
          <w:tcPr>
            <w:tcW w:w="1570" w:type="dxa"/>
          </w:tcPr>
          <w:p w:rsidR="003F6AD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12</w:t>
            </w:r>
          </w:p>
        </w:tc>
        <w:tc>
          <w:tcPr>
            <w:tcW w:w="1571" w:type="dxa"/>
          </w:tcPr>
          <w:p w:rsidR="003F6AD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39</w:t>
            </w:r>
          </w:p>
        </w:tc>
      </w:tr>
      <w:tr w:rsidR="008A5663" w:rsidRPr="00033D86" w:rsidTr="00D14082">
        <w:tc>
          <w:tcPr>
            <w:tcW w:w="3114" w:type="dxa"/>
          </w:tcPr>
          <w:p w:rsidR="008A5663" w:rsidRPr="00033D86" w:rsidRDefault="008A5663" w:rsidP="00B556C3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 w:rsidR="005F13E4"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ostatní</w:t>
            </w:r>
            <w:r w:rsidRPr="00033D86">
              <w:rPr>
                <w:rStyle w:val="Znakapoznpodarou"/>
                <w:lang w:val="cs-CZ"/>
              </w:rPr>
              <w:footnoteReference w:id="3"/>
            </w:r>
          </w:p>
        </w:tc>
        <w:tc>
          <w:tcPr>
            <w:tcW w:w="1570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78</w:t>
            </w:r>
          </w:p>
        </w:tc>
        <w:tc>
          <w:tcPr>
            <w:tcW w:w="1571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0</w:t>
            </w:r>
          </w:p>
        </w:tc>
        <w:tc>
          <w:tcPr>
            <w:tcW w:w="1570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11</w:t>
            </w:r>
          </w:p>
        </w:tc>
        <w:tc>
          <w:tcPr>
            <w:tcW w:w="1571" w:type="dxa"/>
          </w:tcPr>
          <w:p w:rsidR="008A5663" w:rsidRPr="00033D86" w:rsidRDefault="00201B1C" w:rsidP="0065486E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86</w:t>
            </w:r>
          </w:p>
        </w:tc>
      </w:tr>
    </w:tbl>
    <w:p w:rsidR="00B556C3" w:rsidRPr="00033D86" w:rsidRDefault="00B556C3" w:rsidP="00B556C3">
      <w:pPr>
        <w:pStyle w:val="Zkladntext"/>
        <w:rPr>
          <w:lang w:val="cs-CZ"/>
        </w:rPr>
      </w:pPr>
    </w:p>
    <w:p w:rsidR="0070706C" w:rsidRPr="00033D86" w:rsidRDefault="0070706C" w:rsidP="00B556C3">
      <w:pPr>
        <w:pStyle w:val="Zkladntext"/>
        <w:rPr>
          <w:lang w:val="cs-CZ"/>
        </w:rPr>
      </w:pPr>
      <w:r w:rsidRPr="00033D86">
        <w:rPr>
          <w:lang w:val="cs-CZ"/>
        </w:rPr>
        <w:t>Nejběžněji se v silničním provozu vyskytuje nehoda cyklisty s</w:t>
      </w:r>
      <w:r w:rsidR="00223F59" w:rsidRPr="00033D86">
        <w:rPr>
          <w:lang w:val="cs-CZ"/>
        </w:rPr>
        <w:t> </w:t>
      </w:r>
      <w:r w:rsidRPr="00033D86">
        <w:rPr>
          <w:lang w:val="cs-CZ"/>
        </w:rPr>
        <w:t>motorovým</w:t>
      </w:r>
      <w:r w:rsidR="00223F59" w:rsidRPr="00033D86">
        <w:rPr>
          <w:lang w:val="cs-CZ"/>
        </w:rPr>
        <w:t xml:space="preserve"> a nemotorovým vozidlem (54,9 % všech nehod cyklistů), jež následují </w:t>
      </w:r>
      <w:proofErr w:type="spellStart"/>
      <w:r w:rsidR="00223F59" w:rsidRPr="00033D86">
        <w:rPr>
          <w:lang w:val="cs-CZ"/>
        </w:rPr>
        <w:t>samonehody</w:t>
      </w:r>
      <w:proofErr w:type="spellEnd"/>
      <w:r w:rsidR="00223F59" w:rsidRPr="00033D86">
        <w:rPr>
          <w:lang w:val="cs-CZ"/>
        </w:rPr>
        <w:t xml:space="preserve"> cyklistů (40 %). Mezi zbylých 5 % nehod cyklistů patří srážka s domácí nebo lesní zvěří, srážka s chodcem, skupinová srážka cyklisty s chodcem a vozidly či jiné druhy nehod.</w:t>
      </w:r>
    </w:p>
    <w:p w:rsidR="006B00D7" w:rsidRPr="00033D86" w:rsidRDefault="006B00D7" w:rsidP="006B00D7">
      <w:pPr>
        <w:pStyle w:val="Zkladntext"/>
        <w:keepNext/>
        <w:rPr>
          <w:lang w:val="cs-CZ"/>
        </w:rPr>
      </w:pPr>
      <w:r w:rsidRPr="00033D86">
        <w:rPr>
          <w:noProof/>
          <w:lang w:val="cs-CZ" w:eastAsia="cs-CZ"/>
        </w:rPr>
        <w:drawing>
          <wp:inline distT="0" distB="0" distL="0" distR="0" wp14:anchorId="1007383F" wp14:editId="488C3D78">
            <wp:extent cx="5972175" cy="447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D7" w:rsidRPr="00033D86" w:rsidRDefault="006B00D7" w:rsidP="006B00D7">
      <w:pPr>
        <w:pStyle w:val="Titulek"/>
        <w:jc w:val="both"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Graf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Graf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1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Podíl nehod cyklistů dle typu nehody za období 2012–2021</w:t>
      </w:r>
    </w:p>
    <w:p w:rsidR="005671D9" w:rsidRPr="00033D86" w:rsidRDefault="005671D9">
      <w:r w:rsidRPr="00033D86">
        <w:br w:type="page"/>
      </w:r>
    </w:p>
    <w:p w:rsidR="005671D9" w:rsidRPr="00033D86" w:rsidRDefault="005671D9" w:rsidP="005671D9">
      <w:r w:rsidRPr="00033D86">
        <w:t xml:space="preserve">Dále se zaměříme na příčiny </w:t>
      </w:r>
      <w:r w:rsidR="00E92EF5" w:rsidRPr="00033D86">
        <w:t xml:space="preserve">dopravních nehod cyklistů se zaměřením na </w:t>
      </w:r>
      <w:proofErr w:type="spellStart"/>
      <w:r w:rsidR="00E92EF5" w:rsidRPr="00033D86">
        <w:t>samonehody</w:t>
      </w:r>
      <w:proofErr w:type="spellEnd"/>
      <w:r w:rsidR="00E92EF5" w:rsidRPr="00033D86">
        <w:t xml:space="preserve"> a srážky s vozidly.</w:t>
      </w:r>
    </w:p>
    <w:p w:rsidR="00987854" w:rsidRPr="00033D86" w:rsidRDefault="00E92EF5" w:rsidP="00987854">
      <w:pPr>
        <w:pStyle w:val="Compact"/>
        <w:numPr>
          <w:ilvl w:val="0"/>
          <w:numId w:val="2"/>
        </w:numPr>
        <w:rPr>
          <w:lang w:val="cs-CZ"/>
        </w:rPr>
      </w:pPr>
      <w:bookmarkStart w:id="0" w:name="methodology"/>
      <w:proofErr w:type="spellStart"/>
      <w:r w:rsidRPr="00033D86">
        <w:rPr>
          <w:lang w:val="cs-CZ"/>
        </w:rPr>
        <w:t>Samonehody</w:t>
      </w:r>
      <w:proofErr w:type="spellEnd"/>
      <w:r w:rsidRPr="00033D86">
        <w:rPr>
          <w:lang w:val="cs-CZ"/>
        </w:rPr>
        <w:t xml:space="preserve"> cyklistů</w:t>
      </w:r>
    </w:p>
    <w:p w:rsidR="00ED042A" w:rsidRPr="00033D86" w:rsidRDefault="00ED042A" w:rsidP="00ED042A">
      <w:pPr>
        <w:pStyle w:val="Compact"/>
        <w:numPr>
          <w:ilvl w:val="0"/>
          <w:numId w:val="6"/>
        </w:numPr>
        <w:rPr>
          <w:lang w:val="cs-CZ"/>
        </w:rPr>
      </w:pPr>
      <w:r w:rsidRPr="00033D86">
        <w:rPr>
          <w:lang w:val="cs-CZ"/>
        </w:rPr>
        <w:t xml:space="preserve">nejběžnější příčina </w:t>
      </w:r>
      <w:proofErr w:type="spellStart"/>
      <w:r w:rsidRPr="00033D86">
        <w:rPr>
          <w:lang w:val="cs-CZ"/>
        </w:rPr>
        <w:t>samonehod</w:t>
      </w:r>
      <w:proofErr w:type="spellEnd"/>
      <w:r w:rsidRPr="00033D86">
        <w:rPr>
          <w:lang w:val="cs-CZ"/>
        </w:rPr>
        <w:t xml:space="preserve"> cyklistů je nezvládnutí svého bicykl</w:t>
      </w:r>
      <w:r w:rsidR="00FA1D9E" w:rsidRPr="00033D86">
        <w:rPr>
          <w:lang w:val="cs-CZ"/>
        </w:rPr>
        <w:t>u</w:t>
      </w:r>
      <w:r w:rsidR="00DF20EB" w:rsidRPr="00DF20EB">
        <w:rPr>
          <w:color w:val="FF0000"/>
          <w:lang w:val="cs-CZ"/>
        </w:rPr>
        <w:t xml:space="preserve"> </w:t>
      </w:r>
      <w:r w:rsidR="00DF20EB" w:rsidRPr="008F4D1D">
        <w:rPr>
          <w:lang w:val="cs-CZ"/>
        </w:rPr>
        <w:t>(</w:t>
      </w:r>
      <w:r w:rsidR="002008EA">
        <w:rPr>
          <w:lang w:val="cs-CZ"/>
        </w:rPr>
        <w:t>40 %</w:t>
      </w:r>
      <w:r w:rsidR="00DF20EB" w:rsidRPr="008F4D1D">
        <w:rPr>
          <w:lang w:val="cs-CZ"/>
        </w:rPr>
        <w:t>)</w:t>
      </w:r>
      <w:r w:rsidR="00FA1D9E" w:rsidRPr="002008EA">
        <w:rPr>
          <w:lang w:val="cs-CZ"/>
        </w:rPr>
        <w:t xml:space="preserve">, </w:t>
      </w:r>
      <w:r w:rsidR="00FA1D9E" w:rsidRPr="00033D86">
        <w:rPr>
          <w:lang w:val="cs-CZ"/>
        </w:rPr>
        <w:t xml:space="preserve">nevěnování se řízení </w:t>
      </w:r>
      <w:r w:rsidR="002008EA">
        <w:rPr>
          <w:lang w:val="cs-CZ"/>
        </w:rPr>
        <w:t>(</w:t>
      </w:r>
      <w:r w:rsidR="00936A78">
        <w:rPr>
          <w:lang w:val="cs-CZ"/>
        </w:rPr>
        <w:t xml:space="preserve">23,5 %, </w:t>
      </w:r>
      <w:r w:rsidR="00FA1D9E" w:rsidRPr="00033D86">
        <w:rPr>
          <w:lang w:val="cs-CZ"/>
        </w:rPr>
        <w:t xml:space="preserve">např. </w:t>
      </w:r>
      <w:r w:rsidR="002008EA">
        <w:rPr>
          <w:lang w:val="cs-CZ"/>
        </w:rPr>
        <w:t xml:space="preserve">v důsledku používání </w:t>
      </w:r>
      <w:r w:rsidR="00FA1D9E" w:rsidRPr="00033D86">
        <w:rPr>
          <w:lang w:val="cs-CZ"/>
        </w:rPr>
        <w:t xml:space="preserve">mobil. </w:t>
      </w:r>
      <w:r w:rsidR="002008EA">
        <w:rPr>
          <w:lang w:val="cs-CZ"/>
        </w:rPr>
        <w:t>t</w:t>
      </w:r>
      <w:r w:rsidR="00FA1D9E" w:rsidRPr="00033D86">
        <w:rPr>
          <w:lang w:val="cs-CZ"/>
        </w:rPr>
        <w:t>elefon</w:t>
      </w:r>
      <w:r w:rsidR="002008EA">
        <w:rPr>
          <w:lang w:val="cs-CZ"/>
        </w:rPr>
        <w:t>u)</w:t>
      </w:r>
      <w:r w:rsidR="00FA1D9E" w:rsidRPr="00033D86">
        <w:rPr>
          <w:lang w:val="cs-CZ"/>
        </w:rPr>
        <w:t xml:space="preserve"> nebo nepřiměřená rychlost</w:t>
      </w:r>
      <w:r w:rsidR="00936A78">
        <w:rPr>
          <w:lang w:val="cs-CZ"/>
        </w:rPr>
        <w:t xml:space="preserve"> (21,4 %)</w:t>
      </w:r>
    </w:p>
    <w:p w:rsidR="00E92EF5" w:rsidRPr="00033D86" w:rsidRDefault="00E92EF5" w:rsidP="00E92EF5">
      <w:pPr>
        <w:pStyle w:val="Compact"/>
        <w:ind w:left="480"/>
        <w:rPr>
          <w:lang w:val="cs-CZ"/>
        </w:rPr>
      </w:pPr>
    </w:p>
    <w:p w:rsidR="00ED042A" w:rsidRPr="00033D86" w:rsidRDefault="00ED042A" w:rsidP="00ED042A">
      <w:pPr>
        <w:pStyle w:val="Compact"/>
        <w:keepNext/>
        <w:ind w:left="480"/>
        <w:rPr>
          <w:lang w:val="cs-CZ"/>
        </w:rPr>
      </w:pPr>
      <w:r w:rsidRPr="00033D86">
        <w:rPr>
          <w:noProof/>
          <w:lang w:val="cs-CZ" w:eastAsia="cs-CZ"/>
        </w:rPr>
        <w:drawing>
          <wp:inline distT="0" distB="0" distL="0" distR="0" wp14:anchorId="06770501" wp14:editId="19262FED">
            <wp:extent cx="5972175" cy="44767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F5" w:rsidRPr="00033D86" w:rsidRDefault="00ED042A" w:rsidP="00ED042A">
      <w:pPr>
        <w:pStyle w:val="Titulek"/>
        <w:jc w:val="both"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Graf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Graf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2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Počet a podíl </w:t>
      </w:r>
      <w:proofErr w:type="spellStart"/>
      <w:r w:rsidRPr="00033D86">
        <w:rPr>
          <w:color w:val="auto"/>
          <w:sz w:val="24"/>
          <w:szCs w:val="24"/>
        </w:rPr>
        <w:t>samonehod</w:t>
      </w:r>
      <w:proofErr w:type="spellEnd"/>
      <w:r w:rsidRPr="00033D86">
        <w:rPr>
          <w:color w:val="auto"/>
          <w:sz w:val="24"/>
          <w:szCs w:val="24"/>
        </w:rPr>
        <w:t xml:space="preserve"> cyklistů dle příčiny nehody za období 2012–2021.</w:t>
      </w:r>
    </w:p>
    <w:p w:rsidR="00FA1D9E" w:rsidRPr="00033D86" w:rsidRDefault="00FA1D9E">
      <w:pPr>
        <w:rPr>
          <w:sz w:val="24"/>
          <w:szCs w:val="24"/>
        </w:rPr>
      </w:pPr>
      <w:r w:rsidRPr="00033D86">
        <w:br w:type="page"/>
      </w:r>
    </w:p>
    <w:p w:rsidR="00987854" w:rsidRPr="00033D86" w:rsidRDefault="00DD5C90" w:rsidP="00987854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Dopravní n</w:t>
      </w:r>
      <w:r w:rsidR="00FA1D9E" w:rsidRPr="00033D86">
        <w:rPr>
          <w:lang w:val="cs-CZ"/>
        </w:rPr>
        <w:t>ehody cyklistů s motorovými a nemotorovými vozidly</w:t>
      </w:r>
    </w:p>
    <w:p w:rsidR="00FA1D9E" w:rsidRDefault="00FA1D9E" w:rsidP="00FA1D9E">
      <w:pPr>
        <w:pStyle w:val="Compact"/>
        <w:numPr>
          <w:ilvl w:val="1"/>
          <w:numId w:val="2"/>
        </w:numPr>
        <w:rPr>
          <w:lang w:val="cs-CZ"/>
        </w:rPr>
      </w:pPr>
      <w:r w:rsidRPr="00033D86">
        <w:rPr>
          <w:lang w:val="cs-CZ"/>
        </w:rPr>
        <w:t xml:space="preserve">nejčastější příčina </w:t>
      </w:r>
      <w:r w:rsidR="006532EA" w:rsidRPr="00033D86">
        <w:rPr>
          <w:lang w:val="cs-CZ"/>
        </w:rPr>
        <w:t xml:space="preserve">dopravních </w:t>
      </w:r>
      <w:r w:rsidRPr="00033D86">
        <w:rPr>
          <w:lang w:val="cs-CZ"/>
        </w:rPr>
        <w:t xml:space="preserve">nehod je nedání přednosti v jízdě (více než 50 %), dále nesprávný způsob jízdy </w:t>
      </w:r>
      <w:r w:rsidR="004A250A" w:rsidRPr="00723308">
        <w:rPr>
          <w:lang w:val="cs-CZ"/>
        </w:rPr>
        <w:t>(</w:t>
      </w:r>
      <w:r w:rsidR="00AF13C5" w:rsidRPr="00723308">
        <w:rPr>
          <w:lang w:val="cs-CZ"/>
        </w:rPr>
        <w:t>12,8 %</w:t>
      </w:r>
      <w:r w:rsidR="004A250A" w:rsidRPr="00723308">
        <w:rPr>
          <w:lang w:val="cs-CZ"/>
        </w:rPr>
        <w:t>)</w:t>
      </w:r>
      <w:r w:rsidRPr="00723308">
        <w:rPr>
          <w:lang w:val="cs-CZ"/>
        </w:rPr>
        <w:t xml:space="preserve"> a nevěnování </w:t>
      </w:r>
      <w:r w:rsidRPr="00033D86">
        <w:rPr>
          <w:lang w:val="cs-CZ"/>
        </w:rPr>
        <w:t>se řízení</w:t>
      </w:r>
      <w:r w:rsidR="00DF20EB">
        <w:rPr>
          <w:lang w:val="cs-CZ"/>
        </w:rPr>
        <w:t xml:space="preserve"> </w:t>
      </w:r>
      <w:r w:rsidR="00AF13C5">
        <w:rPr>
          <w:lang w:val="cs-CZ"/>
        </w:rPr>
        <w:t>(</w:t>
      </w:r>
      <w:r w:rsidR="004F14EB">
        <w:rPr>
          <w:lang w:val="cs-CZ"/>
        </w:rPr>
        <w:t>11,1</w:t>
      </w:r>
      <w:r w:rsidR="00723308">
        <w:rPr>
          <w:lang w:val="cs-CZ"/>
        </w:rPr>
        <w:t xml:space="preserve"> %</w:t>
      </w:r>
      <w:r w:rsidR="00AF13C5">
        <w:rPr>
          <w:lang w:val="cs-CZ"/>
        </w:rPr>
        <w:t>)</w:t>
      </w:r>
      <w:r w:rsidR="00EF2BF5" w:rsidRPr="00033D86">
        <w:rPr>
          <w:rStyle w:val="Znakapoznpodarou"/>
          <w:lang w:val="cs-CZ"/>
        </w:rPr>
        <w:footnoteReference w:id="4"/>
      </w:r>
    </w:p>
    <w:p w:rsidR="004F1231" w:rsidRPr="00033D86" w:rsidRDefault="004F1231" w:rsidP="00FA1D9E">
      <w:pPr>
        <w:pStyle w:val="Compact"/>
        <w:numPr>
          <w:ilvl w:val="1"/>
          <w:numId w:val="2"/>
        </w:numPr>
        <w:rPr>
          <w:lang w:val="cs-CZ"/>
        </w:rPr>
      </w:pPr>
      <w:r>
        <w:rPr>
          <w:lang w:val="cs-CZ"/>
        </w:rPr>
        <w:t>22 527 dopravních nehod z nichž 8 694 (38,6 %) bylo zaviněno cyklistou a 13 073 (58 %) bylo zaviněno řidičem vozidla, v ostatních případech nešlo jednoznačně identifikovat viníka (760 nehod, 3,4 %)</w:t>
      </w:r>
    </w:p>
    <w:p w:rsidR="00FA1D9E" w:rsidRPr="00033D86" w:rsidRDefault="00FA1D9E" w:rsidP="00FA1D9E">
      <w:pPr>
        <w:pStyle w:val="Compact"/>
        <w:rPr>
          <w:lang w:val="cs-CZ"/>
        </w:rPr>
      </w:pPr>
    </w:p>
    <w:p w:rsidR="00FA1D9E" w:rsidRPr="00033D86" w:rsidRDefault="00FA1D9E" w:rsidP="00FA1D9E">
      <w:pPr>
        <w:pStyle w:val="Compact"/>
        <w:keepNext/>
        <w:rPr>
          <w:lang w:val="cs-CZ"/>
        </w:rPr>
      </w:pPr>
      <w:r w:rsidRPr="00033D86">
        <w:rPr>
          <w:noProof/>
          <w:lang w:val="cs-CZ" w:eastAsia="cs-CZ"/>
        </w:rPr>
        <w:drawing>
          <wp:inline distT="0" distB="0" distL="0" distR="0" wp14:anchorId="2BD292DF" wp14:editId="1427D861">
            <wp:extent cx="5972175" cy="4476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BC" w:rsidRPr="00033D86" w:rsidRDefault="00FA1D9E" w:rsidP="00FA1D9E">
      <w:pPr>
        <w:pStyle w:val="Titulek"/>
        <w:jc w:val="both"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Graf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Graf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3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Počet a podíl nehod cyklistů s motorovými a nemotorovými vozidly dle příčiny nehody za</w:t>
      </w:r>
      <w:r w:rsidR="00774C29">
        <w:rPr>
          <w:color w:val="auto"/>
          <w:sz w:val="24"/>
          <w:szCs w:val="24"/>
        </w:rPr>
        <w:t> </w:t>
      </w:r>
      <w:r w:rsidRPr="00033D86">
        <w:rPr>
          <w:color w:val="auto"/>
          <w:sz w:val="24"/>
          <w:szCs w:val="24"/>
        </w:rPr>
        <w:t>období 2012–2021.</w:t>
      </w:r>
    </w:p>
    <w:p w:rsidR="00FA1D9E" w:rsidRPr="00033D86" w:rsidRDefault="00E747BC" w:rsidP="00E747BC">
      <w:pPr>
        <w:rPr>
          <w:i/>
          <w:iCs/>
          <w:sz w:val="24"/>
          <w:szCs w:val="24"/>
        </w:rPr>
      </w:pPr>
      <w:r w:rsidRPr="00033D86">
        <w:rPr>
          <w:sz w:val="24"/>
          <w:szCs w:val="24"/>
        </w:rPr>
        <w:br w:type="page"/>
      </w:r>
    </w:p>
    <w:p w:rsidR="00EF2BF5" w:rsidRPr="00033D86" w:rsidRDefault="00DD5C90" w:rsidP="00EF2BF5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D</w:t>
      </w:r>
      <w:r w:rsidR="00EF2BF5" w:rsidRPr="00033D86">
        <w:rPr>
          <w:lang w:val="cs-CZ"/>
        </w:rPr>
        <w:t>opravní nehod</w:t>
      </w:r>
      <w:r w:rsidRPr="00033D86">
        <w:rPr>
          <w:lang w:val="cs-CZ"/>
        </w:rPr>
        <w:t>y</w:t>
      </w:r>
      <w:r w:rsidR="00EF2BF5" w:rsidRPr="00033D86">
        <w:rPr>
          <w:lang w:val="cs-CZ"/>
        </w:rPr>
        <w:t xml:space="preserve"> zaviněné cyklisty při kolizi s motorovými a nemotorovými vozidly</w:t>
      </w:r>
      <w:r w:rsidR="00553A81" w:rsidRPr="00033D86">
        <w:rPr>
          <w:rStyle w:val="Znakapoznpodarou"/>
          <w:lang w:val="cs-CZ"/>
        </w:rPr>
        <w:footnoteReference w:id="5"/>
      </w:r>
    </w:p>
    <w:p w:rsidR="00EF2BF5" w:rsidRPr="00033D86" w:rsidRDefault="00EF2BF5" w:rsidP="00EF2BF5">
      <w:pPr>
        <w:pStyle w:val="Compact"/>
        <w:numPr>
          <w:ilvl w:val="1"/>
          <w:numId w:val="2"/>
        </w:numPr>
        <w:rPr>
          <w:lang w:val="cs-CZ"/>
        </w:rPr>
      </w:pPr>
      <w:r w:rsidRPr="00033D86">
        <w:rPr>
          <w:lang w:val="cs-CZ"/>
        </w:rPr>
        <w:t xml:space="preserve">nejčastější příčina </w:t>
      </w:r>
      <w:r w:rsidR="006532EA" w:rsidRPr="00033D86">
        <w:rPr>
          <w:lang w:val="cs-CZ"/>
        </w:rPr>
        <w:t xml:space="preserve">dopravních </w:t>
      </w:r>
      <w:r w:rsidRPr="00033D86">
        <w:rPr>
          <w:lang w:val="cs-CZ"/>
        </w:rPr>
        <w:t>nehod je</w:t>
      </w:r>
      <w:r w:rsidR="006532EA" w:rsidRPr="00033D86">
        <w:rPr>
          <w:lang w:val="cs-CZ"/>
        </w:rPr>
        <w:t xml:space="preserve"> nedání přednosti v</w:t>
      </w:r>
      <w:r w:rsidR="00723308">
        <w:rPr>
          <w:lang w:val="cs-CZ"/>
        </w:rPr>
        <w:t> </w:t>
      </w:r>
      <w:r w:rsidR="006532EA" w:rsidRPr="00033D86">
        <w:rPr>
          <w:lang w:val="cs-CZ"/>
        </w:rPr>
        <w:t>jízdě</w:t>
      </w:r>
      <w:r w:rsidR="00723308">
        <w:rPr>
          <w:lang w:val="cs-CZ"/>
        </w:rPr>
        <w:t xml:space="preserve"> (44,7 %)</w:t>
      </w:r>
      <w:r w:rsidR="006532EA" w:rsidRPr="00033D86">
        <w:rPr>
          <w:lang w:val="cs-CZ"/>
        </w:rPr>
        <w:t xml:space="preserve">, nevěnování se řízení </w:t>
      </w:r>
      <w:r w:rsidR="00D57B49">
        <w:rPr>
          <w:lang w:val="cs-CZ"/>
        </w:rPr>
        <w:t xml:space="preserve">(13 %) </w:t>
      </w:r>
      <w:r w:rsidR="006532EA" w:rsidRPr="00033D86">
        <w:rPr>
          <w:lang w:val="cs-CZ"/>
        </w:rPr>
        <w:t>a nesprávný způsob jízdy</w:t>
      </w:r>
      <w:r w:rsidR="00D57B49">
        <w:rPr>
          <w:lang w:val="cs-CZ"/>
        </w:rPr>
        <w:t xml:space="preserve"> (12,9 %)</w:t>
      </w:r>
    </w:p>
    <w:p w:rsidR="00E747BC" w:rsidRPr="00033D86" w:rsidRDefault="00E747BC" w:rsidP="00E747BC">
      <w:pPr>
        <w:keepNext/>
      </w:pPr>
      <w:r w:rsidRPr="00033D86">
        <w:rPr>
          <w:noProof/>
          <w:lang w:eastAsia="cs-CZ"/>
        </w:rPr>
        <w:drawing>
          <wp:inline distT="0" distB="0" distL="0" distR="0" wp14:anchorId="000728D9" wp14:editId="7968F31B">
            <wp:extent cx="5972175" cy="44767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BC" w:rsidRPr="00033D86" w:rsidRDefault="00E747BC" w:rsidP="00E747BC">
      <w:pPr>
        <w:pStyle w:val="Titulek"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Graf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Graf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4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Počet a podíl dopravních nehod zaviněné cyklisty při kolizi s motorovými a nemotorovými vozidly za období 2012–2021.</w:t>
      </w:r>
    </w:p>
    <w:p w:rsidR="00E747BC" w:rsidRPr="00033D86" w:rsidRDefault="00E747BC">
      <w:pPr>
        <w:rPr>
          <w:i/>
          <w:iCs/>
          <w:sz w:val="24"/>
          <w:szCs w:val="24"/>
        </w:rPr>
      </w:pPr>
      <w:r w:rsidRPr="00033D86">
        <w:rPr>
          <w:sz w:val="24"/>
          <w:szCs w:val="24"/>
        </w:rPr>
        <w:br w:type="page"/>
      </w:r>
    </w:p>
    <w:p w:rsidR="00DD5C90" w:rsidRPr="00033D86" w:rsidRDefault="00DD5C90" w:rsidP="00DD5C90">
      <w:pPr>
        <w:pStyle w:val="Compact"/>
        <w:numPr>
          <w:ilvl w:val="0"/>
          <w:numId w:val="2"/>
        </w:numPr>
        <w:rPr>
          <w:lang w:val="cs-CZ"/>
        </w:rPr>
      </w:pPr>
      <w:r w:rsidRPr="00033D86">
        <w:rPr>
          <w:lang w:val="cs-CZ"/>
        </w:rPr>
        <w:t>Dopravní nehody zaviněné řidiči motorový</w:t>
      </w:r>
      <w:r w:rsidR="009815BA" w:rsidRPr="00033D86">
        <w:rPr>
          <w:lang w:val="cs-CZ"/>
        </w:rPr>
        <w:t>ch</w:t>
      </w:r>
      <w:r w:rsidRPr="00033D86">
        <w:rPr>
          <w:lang w:val="cs-CZ"/>
        </w:rPr>
        <w:t xml:space="preserve"> vozidel</w:t>
      </w:r>
      <w:r w:rsidR="009815BA" w:rsidRPr="00033D86">
        <w:rPr>
          <w:rStyle w:val="Znakapoznpodarou"/>
          <w:lang w:val="cs-CZ"/>
        </w:rPr>
        <w:footnoteReference w:id="6"/>
      </w:r>
      <w:r w:rsidRPr="00033D86">
        <w:rPr>
          <w:lang w:val="cs-CZ"/>
        </w:rPr>
        <w:t xml:space="preserve"> při kolizi s</w:t>
      </w:r>
      <w:r w:rsidR="00B7469B" w:rsidRPr="00033D86">
        <w:rPr>
          <w:lang w:val="cs-CZ"/>
        </w:rPr>
        <w:t> </w:t>
      </w:r>
      <w:r w:rsidRPr="00033D86">
        <w:rPr>
          <w:lang w:val="cs-CZ"/>
        </w:rPr>
        <w:t>cyklistou</w:t>
      </w:r>
    </w:p>
    <w:p w:rsidR="00DD5C90" w:rsidRPr="00033D86" w:rsidRDefault="00DD5C90" w:rsidP="006532EA">
      <w:pPr>
        <w:pStyle w:val="Compact"/>
        <w:numPr>
          <w:ilvl w:val="1"/>
          <w:numId w:val="2"/>
        </w:numPr>
        <w:rPr>
          <w:lang w:val="cs-CZ"/>
        </w:rPr>
      </w:pPr>
      <w:r w:rsidRPr="00033D86">
        <w:rPr>
          <w:lang w:val="cs-CZ"/>
        </w:rPr>
        <w:t>nej</w:t>
      </w:r>
      <w:r w:rsidR="006532EA" w:rsidRPr="00033D86">
        <w:rPr>
          <w:lang w:val="cs-CZ"/>
        </w:rPr>
        <w:t>běžnější</w:t>
      </w:r>
      <w:r w:rsidRPr="00033D86">
        <w:rPr>
          <w:lang w:val="cs-CZ"/>
        </w:rPr>
        <w:t xml:space="preserve"> příčina </w:t>
      </w:r>
      <w:r w:rsidR="006532EA" w:rsidRPr="00033D86">
        <w:rPr>
          <w:lang w:val="cs-CZ"/>
        </w:rPr>
        <w:t xml:space="preserve">dopravních </w:t>
      </w:r>
      <w:r w:rsidRPr="00033D86">
        <w:rPr>
          <w:lang w:val="cs-CZ"/>
        </w:rPr>
        <w:t>nehod je</w:t>
      </w:r>
      <w:r w:rsidR="006532EA" w:rsidRPr="00033D86">
        <w:rPr>
          <w:lang w:val="cs-CZ"/>
        </w:rPr>
        <w:t xml:space="preserve"> nedání přednosti v</w:t>
      </w:r>
      <w:r w:rsidR="00F65C88">
        <w:rPr>
          <w:lang w:val="cs-CZ"/>
        </w:rPr>
        <w:t> </w:t>
      </w:r>
      <w:r w:rsidR="006532EA" w:rsidRPr="00033D86">
        <w:rPr>
          <w:lang w:val="cs-CZ"/>
        </w:rPr>
        <w:t>jízdě</w:t>
      </w:r>
      <w:r w:rsidR="00F65C88">
        <w:rPr>
          <w:lang w:val="cs-CZ"/>
        </w:rPr>
        <w:t xml:space="preserve"> (</w:t>
      </w:r>
      <w:r w:rsidR="00F7380C">
        <w:rPr>
          <w:lang w:val="cs-CZ"/>
        </w:rPr>
        <w:t>58,5 %</w:t>
      </w:r>
      <w:r w:rsidR="00F65C88">
        <w:rPr>
          <w:lang w:val="cs-CZ"/>
        </w:rPr>
        <w:t>)</w:t>
      </w:r>
      <w:r w:rsidR="006532EA" w:rsidRPr="00033D86">
        <w:rPr>
          <w:lang w:val="cs-CZ"/>
        </w:rPr>
        <w:t xml:space="preserve">, nesprávný způsob jízdy </w:t>
      </w:r>
      <w:r w:rsidR="00F7380C">
        <w:rPr>
          <w:lang w:val="cs-CZ"/>
        </w:rPr>
        <w:t>(</w:t>
      </w:r>
      <w:r w:rsidR="000008A4">
        <w:rPr>
          <w:lang w:val="cs-CZ"/>
        </w:rPr>
        <w:t>12,7 %</w:t>
      </w:r>
      <w:r w:rsidR="00F7380C">
        <w:rPr>
          <w:lang w:val="cs-CZ"/>
        </w:rPr>
        <w:t>)</w:t>
      </w:r>
      <w:r w:rsidR="000008A4">
        <w:rPr>
          <w:lang w:val="cs-CZ"/>
        </w:rPr>
        <w:t xml:space="preserve"> </w:t>
      </w:r>
      <w:r w:rsidR="006532EA" w:rsidRPr="00033D86">
        <w:rPr>
          <w:lang w:val="cs-CZ"/>
        </w:rPr>
        <w:t>a nevěnování se řízení</w:t>
      </w:r>
      <w:r w:rsidR="00024D96">
        <w:rPr>
          <w:lang w:val="cs-CZ"/>
        </w:rPr>
        <w:t xml:space="preserve"> (</w:t>
      </w:r>
      <w:r w:rsidR="000B572F">
        <w:rPr>
          <w:lang w:val="cs-CZ"/>
        </w:rPr>
        <w:t>9,8 %</w:t>
      </w:r>
      <w:r w:rsidR="00024D96">
        <w:rPr>
          <w:lang w:val="cs-CZ"/>
        </w:rPr>
        <w:t>)</w:t>
      </w:r>
    </w:p>
    <w:p w:rsidR="00E747BC" w:rsidRPr="00033D86" w:rsidRDefault="00E747BC" w:rsidP="00E747BC">
      <w:pPr>
        <w:keepNext/>
      </w:pPr>
      <w:r w:rsidRPr="00033D86">
        <w:rPr>
          <w:noProof/>
          <w:lang w:eastAsia="cs-CZ"/>
        </w:rPr>
        <w:drawing>
          <wp:inline distT="0" distB="0" distL="0" distR="0" wp14:anchorId="0C3674AE" wp14:editId="62F84B70">
            <wp:extent cx="5972175" cy="44767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90" w:rsidRDefault="00E747BC" w:rsidP="00E747BC">
      <w:pPr>
        <w:pStyle w:val="Titulek"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Graf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Graf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5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Počet a podíl dopravních nehod zaviněné řidiči motorových vozidel při kolizi s cyklistou za</w:t>
      </w:r>
      <w:r w:rsidR="00774C29">
        <w:rPr>
          <w:color w:val="auto"/>
          <w:sz w:val="24"/>
          <w:szCs w:val="24"/>
        </w:rPr>
        <w:t> </w:t>
      </w:r>
      <w:r w:rsidRPr="00033D86">
        <w:rPr>
          <w:color w:val="auto"/>
          <w:sz w:val="24"/>
          <w:szCs w:val="24"/>
        </w:rPr>
        <w:t>období 2012–2021.</w:t>
      </w:r>
    </w:p>
    <w:p w:rsidR="004F5205" w:rsidRDefault="004F5205" w:rsidP="004F5205"/>
    <w:p w:rsidR="00697738" w:rsidRDefault="00697738">
      <w:pPr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D6240E" w:rsidRPr="00686CC2" w:rsidRDefault="00EB474C" w:rsidP="004F5205">
      <w:pPr>
        <w:pStyle w:val="Titulek"/>
        <w:keepNext/>
        <w:rPr>
          <w:i w:val="0"/>
          <w:iCs w:val="0"/>
          <w:color w:val="auto"/>
          <w:sz w:val="24"/>
          <w:szCs w:val="24"/>
        </w:rPr>
      </w:pPr>
      <w:r w:rsidRPr="00686CC2">
        <w:rPr>
          <w:i w:val="0"/>
          <w:iCs w:val="0"/>
          <w:color w:val="auto"/>
          <w:sz w:val="24"/>
          <w:szCs w:val="24"/>
        </w:rPr>
        <w:t xml:space="preserve">V následující tabulce je uvedená nehodovost </w:t>
      </w:r>
      <w:r w:rsidR="00DB36B2" w:rsidRPr="00686CC2">
        <w:rPr>
          <w:i w:val="0"/>
          <w:iCs w:val="0"/>
          <w:color w:val="auto"/>
          <w:sz w:val="24"/>
          <w:szCs w:val="24"/>
        </w:rPr>
        <w:t>dopravních nehod s účastí cyklistů</w:t>
      </w:r>
      <w:r w:rsidR="00826E0D" w:rsidRPr="00686CC2">
        <w:rPr>
          <w:i w:val="0"/>
          <w:iCs w:val="0"/>
          <w:color w:val="auto"/>
          <w:sz w:val="24"/>
          <w:szCs w:val="24"/>
        </w:rPr>
        <w:t xml:space="preserve"> za období 1.7.2021 – 30.6.2022</w:t>
      </w:r>
      <w:r w:rsidR="00826E0D" w:rsidRPr="00686CC2">
        <w:rPr>
          <w:i w:val="0"/>
          <w:iCs w:val="0"/>
          <w:color w:val="auto"/>
        </w:rPr>
        <w:t>.</w:t>
      </w:r>
    </w:p>
    <w:p w:rsidR="004F5205" w:rsidRPr="00033D86" w:rsidRDefault="004F5205" w:rsidP="004F5205">
      <w:pPr>
        <w:pStyle w:val="Titulek"/>
        <w:keepNext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Tabulka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Tabulka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2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Nehodovost ve vazbě s cyklisty za </w:t>
      </w:r>
      <w:r w:rsidR="007867D6">
        <w:rPr>
          <w:color w:val="auto"/>
          <w:sz w:val="24"/>
          <w:szCs w:val="24"/>
        </w:rPr>
        <w:t>období</w:t>
      </w:r>
      <w:r w:rsidRPr="00033D86">
        <w:rPr>
          <w:color w:val="auto"/>
          <w:sz w:val="24"/>
          <w:szCs w:val="24"/>
        </w:rPr>
        <w:t xml:space="preserve"> </w:t>
      </w:r>
      <w:r w:rsidR="00F46B34" w:rsidRPr="00BF3641">
        <w:rPr>
          <w:b/>
          <w:bCs/>
          <w:color w:val="auto"/>
          <w:sz w:val="24"/>
          <w:szCs w:val="24"/>
        </w:rPr>
        <w:t>1.7.</w:t>
      </w:r>
      <w:r w:rsidRPr="00BF3641">
        <w:rPr>
          <w:b/>
          <w:bCs/>
          <w:color w:val="auto"/>
          <w:sz w:val="24"/>
          <w:szCs w:val="24"/>
        </w:rPr>
        <w:t>2021</w:t>
      </w:r>
      <w:r w:rsidR="007867D6" w:rsidRPr="00BF3641">
        <w:rPr>
          <w:b/>
          <w:bCs/>
          <w:color w:val="auto"/>
          <w:sz w:val="24"/>
          <w:szCs w:val="24"/>
        </w:rPr>
        <w:t xml:space="preserve"> </w:t>
      </w:r>
      <w:r w:rsidR="00A47DE4" w:rsidRPr="00BF3641">
        <w:rPr>
          <w:b/>
          <w:bCs/>
          <w:color w:val="auto"/>
          <w:sz w:val="24"/>
          <w:szCs w:val="24"/>
        </w:rPr>
        <w:t>–</w:t>
      </w:r>
      <w:r w:rsidR="007867D6" w:rsidRPr="00BF3641">
        <w:rPr>
          <w:b/>
          <w:bCs/>
          <w:color w:val="auto"/>
          <w:sz w:val="24"/>
          <w:szCs w:val="24"/>
        </w:rPr>
        <w:t xml:space="preserve"> </w:t>
      </w:r>
      <w:r w:rsidR="00DE08DC" w:rsidRPr="00BF3641">
        <w:rPr>
          <w:b/>
          <w:bCs/>
          <w:color w:val="auto"/>
          <w:sz w:val="24"/>
          <w:szCs w:val="24"/>
        </w:rPr>
        <w:t>30.6.2022</w:t>
      </w:r>
      <w:r w:rsidRPr="00033D86">
        <w:rPr>
          <w:rStyle w:val="Znakapoznpodarou"/>
          <w:color w:val="auto"/>
          <w:sz w:val="24"/>
          <w:szCs w:val="24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276"/>
        <w:gridCol w:w="1701"/>
        <w:gridCol w:w="1746"/>
      </w:tblGrid>
      <w:tr w:rsidR="004F5205" w:rsidRPr="00033D86">
        <w:tc>
          <w:tcPr>
            <w:tcW w:w="2972" w:type="dxa"/>
            <w:shd w:val="clear" w:color="auto" w:fill="D9D9D9" w:themeFill="background1" w:themeFillShade="D9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Typ nehody</w:t>
            </w:r>
            <w:r>
              <w:rPr>
                <w:lang w:val="cs-CZ"/>
              </w:rPr>
              <w:t xml:space="preserve"> cyklistů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Počet nehod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Usmrcení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Těžká zranění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Lehká zranění</w:t>
            </w:r>
          </w:p>
        </w:tc>
      </w:tr>
      <w:tr w:rsidR="004F5205" w:rsidRPr="00033D86">
        <w:tc>
          <w:tcPr>
            <w:tcW w:w="2972" w:type="dxa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proofErr w:type="spellStart"/>
            <w:r w:rsidRPr="00033D86">
              <w:rPr>
                <w:lang w:val="cs-CZ"/>
              </w:rPr>
              <w:t>Samonehody</w:t>
            </w:r>
            <w:proofErr w:type="spellEnd"/>
            <w:r w:rsidRPr="00033D86">
              <w:rPr>
                <w:lang w:val="cs-CZ"/>
              </w:rPr>
              <w:t xml:space="preserve"> cyklistů</w:t>
            </w:r>
          </w:p>
        </w:tc>
        <w:tc>
          <w:tcPr>
            <w:tcW w:w="1701" w:type="dxa"/>
          </w:tcPr>
          <w:p w:rsidR="004F5205" w:rsidRPr="00033D86" w:rsidRDefault="00766161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1 611</w:t>
            </w:r>
          </w:p>
        </w:tc>
        <w:tc>
          <w:tcPr>
            <w:tcW w:w="1276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701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76</w:t>
            </w:r>
          </w:p>
        </w:tc>
        <w:tc>
          <w:tcPr>
            <w:tcW w:w="1746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1 367</w:t>
            </w:r>
          </w:p>
        </w:tc>
      </w:tr>
      <w:tr w:rsidR="004F5205" w:rsidRPr="00033D86">
        <w:tc>
          <w:tcPr>
            <w:tcW w:w="2972" w:type="dxa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</w:t>
            </w:r>
            <w:r w:rsidR="009C2575">
              <w:rPr>
                <w:lang w:val="cs-CZ"/>
              </w:rPr>
              <w:t>m</w:t>
            </w:r>
            <w:r w:rsidRPr="00033D86">
              <w:rPr>
                <w:lang w:val="cs-CZ"/>
              </w:rPr>
              <w:t>otorov</w:t>
            </w:r>
            <w:r w:rsidR="009C2575">
              <w:rPr>
                <w:lang w:val="cs-CZ"/>
              </w:rPr>
              <w:t xml:space="preserve">á </w:t>
            </w:r>
            <w:r w:rsidR="00D14082">
              <w:rPr>
                <w:lang w:val="cs-CZ"/>
              </w:rPr>
              <w:t>nebo</w:t>
            </w:r>
            <w:r w:rsidRPr="00033D86">
              <w:rPr>
                <w:lang w:val="cs-CZ"/>
              </w:rPr>
              <w:t> nemotorov</w:t>
            </w:r>
            <w:r w:rsidR="009C2575">
              <w:rPr>
                <w:lang w:val="cs-CZ"/>
              </w:rPr>
              <w:t>á</w:t>
            </w:r>
            <w:r w:rsidRPr="00033D86">
              <w:rPr>
                <w:lang w:val="cs-CZ"/>
              </w:rPr>
              <w:t xml:space="preserve"> vozidl</w:t>
            </w:r>
            <w:r w:rsidR="009C2575">
              <w:rPr>
                <w:lang w:val="cs-CZ"/>
              </w:rPr>
              <w:t>a</w:t>
            </w:r>
          </w:p>
        </w:tc>
        <w:tc>
          <w:tcPr>
            <w:tcW w:w="1701" w:type="dxa"/>
          </w:tcPr>
          <w:p w:rsidR="004F5205" w:rsidRPr="00033D86" w:rsidRDefault="00766161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1 886</w:t>
            </w:r>
          </w:p>
        </w:tc>
        <w:tc>
          <w:tcPr>
            <w:tcW w:w="1276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1701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121</w:t>
            </w:r>
          </w:p>
        </w:tc>
        <w:tc>
          <w:tcPr>
            <w:tcW w:w="1746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1 4</w:t>
            </w:r>
            <w:r w:rsidR="0066230D">
              <w:rPr>
                <w:lang w:val="cs-CZ"/>
              </w:rPr>
              <w:t>28</w:t>
            </w:r>
          </w:p>
        </w:tc>
      </w:tr>
      <w:tr w:rsidR="004F5205" w:rsidRPr="00033D86">
        <w:tc>
          <w:tcPr>
            <w:tcW w:w="2972" w:type="dxa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chodci</w:t>
            </w:r>
          </w:p>
        </w:tc>
        <w:tc>
          <w:tcPr>
            <w:tcW w:w="1701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113</w:t>
            </w:r>
          </w:p>
        </w:tc>
        <w:tc>
          <w:tcPr>
            <w:tcW w:w="1276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701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1746" w:type="dxa"/>
          </w:tcPr>
          <w:p w:rsidR="004F5205" w:rsidRPr="00033D86" w:rsidRDefault="0066230D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118</w:t>
            </w:r>
          </w:p>
        </w:tc>
      </w:tr>
      <w:tr w:rsidR="004F5205" w:rsidRPr="00033D86">
        <w:tc>
          <w:tcPr>
            <w:tcW w:w="2972" w:type="dxa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zvěř</w:t>
            </w:r>
          </w:p>
        </w:tc>
        <w:tc>
          <w:tcPr>
            <w:tcW w:w="1701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35</w:t>
            </w:r>
          </w:p>
        </w:tc>
        <w:tc>
          <w:tcPr>
            <w:tcW w:w="1276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701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746" w:type="dxa"/>
          </w:tcPr>
          <w:p w:rsidR="004F5205" w:rsidRPr="00033D86" w:rsidRDefault="0066230D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</w:tr>
      <w:tr w:rsidR="004F5205" w:rsidRPr="00033D86">
        <w:tc>
          <w:tcPr>
            <w:tcW w:w="2972" w:type="dxa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vozidla vs chodci</w:t>
            </w:r>
          </w:p>
        </w:tc>
        <w:tc>
          <w:tcPr>
            <w:tcW w:w="1701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276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701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46" w:type="dxa"/>
          </w:tcPr>
          <w:p w:rsidR="004F5205" w:rsidRPr="00033D86" w:rsidRDefault="0066230D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4F5205" w:rsidRPr="00033D86">
        <w:tc>
          <w:tcPr>
            <w:tcW w:w="2972" w:type="dxa"/>
          </w:tcPr>
          <w:p w:rsidR="004F5205" w:rsidRPr="00033D86" w:rsidRDefault="004F5205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Cyklisti vs</w:t>
            </w:r>
            <w:r>
              <w:rPr>
                <w:lang w:val="cs-CZ"/>
              </w:rPr>
              <w:t>.</w:t>
            </w:r>
            <w:r w:rsidRPr="00033D86">
              <w:rPr>
                <w:lang w:val="cs-CZ"/>
              </w:rPr>
              <w:t xml:space="preserve"> ostatní</w:t>
            </w:r>
            <w:r w:rsidRPr="00033D86">
              <w:rPr>
                <w:rStyle w:val="Znakapoznpodarou"/>
                <w:lang w:val="cs-CZ"/>
              </w:rPr>
              <w:footnoteReference w:id="8"/>
            </w:r>
          </w:p>
        </w:tc>
        <w:tc>
          <w:tcPr>
            <w:tcW w:w="1701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276" w:type="dxa"/>
          </w:tcPr>
          <w:p w:rsidR="004F5205" w:rsidRPr="00033D86" w:rsidRDefault="00D1727E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701" w:type="dxa"/>
          </w:tcPr>
          <w:p w:rsidR="004F5205" w:rsidRPr="00033D86" w:rsidRDefault="00B80205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746" w:type="dxa"/>
          </w:tcPr>
          <w:p w:rsidR="004F5205" w:rsidRPr="00033D86" w:rsidRDefault="0066230D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</w:tr>
    </w:tbl>
    <w:p w:rsidR="004F5205" w:rsidRPr="004F5205" w:rsidRDefault="004F5205" w:rsidP="004F5205"/>
    <w:bookmarkEnd w:id="0"/>
    <w:p w:rsidR="00C474CF" w:rsidRPr="00380A77" w:rsidRDefault="00FE3244" w:rsidP="00C474CF">
      <w:pPr>
        <w:pStyle w:val="Zkladntext"/>
        <w:rPr>
          <w:lang w:val="cs-CZ"/>
        </w:rPr>
      </w:pPr>
      <w:r w:rsidRPr="00380A77">
        <w:rPr>
          <w:lang w:val="cs-CZ"/>
        </w:rPr>
        <w:t>Za poslední</w:t>
      </w:r>
      <w:r w:rsidR="002C1D5E" w:rsidRPr="00380A77">
        <w:rPr>
          <w:lang w:val="cs-CZ"/>
        </w:rPr>
        <w:t>ch 12 měsíců</w:t>
      </w:r>
      <w:r w:rsidR="005113A5">
        <w:rPr>
          <w:lang w:val="cs-CZ"/>
        </w:rPr>
        <w:t>, v případě dopravní nehody s účastí cyklisty je</w:t>
      </w:r>
      <w:r w:rsidR="00826E0D">
        <w:rPr>
          <w:lang w:val="cs-CZ"/>
        </w:rPr>
        <w:t xml:space="preserve"> se</w:t>
      </w:r>
      <w:r w:rsidR="002C1D5E" w:rsidRPr="00380A77">
        <w:rPr>
          <w:lang w:val="cs-CZ"/>
        </w:rPr>
        <w:t xml:space="preserve"> </w:t>
      </w:r>
      <w:r w:rsidR="00E07F88" w:rsidRPr="00380A77">
        <w:rPr>
          <w:lang w:val="cs-CZ"/>
        </w:rPr>
        <w:t xml:space="preserve">stále </w:t>
      </w:r>
      <w:r w:rsidR="00E14A55">
        <w:rPr>
          <w:lang w:val="cs-CZ"/>
        </w:rPr>
        <w:t>nejbě</w:t>
      </w:r>
      <w:r w:rsidR="006903C0">
        <w:rPr>
          <w:lang w:val="cs-CZ"/>
        </w:rPr>
        <w:t>žnější výskyt kolize</w:t>
      </w:r>
      <w:r w:rsidR="00C474CF" w:rsidRPr="00380A77">
        <w:rPr>
          <w:lang w:val="cs-CZ"/>
        </w:rPr>
        <w:t xml:space="preserve"> cyklisty s motorovým </w:t>
      </w:r>
      <w:r w:rsidR="006903C0">
        <w:rPr>
          <w:lang w:val="cs-CZ"/>
        </w:rPr>
        <w:t>nebo</w:t>
      </w:r>
      <w:r w:rsidR="00C474CF" w:rsidRPr="00380A77">
        <w:rPr>
          <w:lang w:val="cs-CZ"/>
        </w:rPr>
        <w:t xml:space="preserve"> nemotorovým vozidlem (</w:t>
      </w:r>
      <w:r w:rsidR="00343E47">
        <w:rPr>
          <w:lang w:val="cs-CZ"/>
        </w:rPr>
        <w:t xml:space="preserve">1 886 </w:t>
      </w:r>
      <w:r w:rsidR="00E371B5">
        <w:rPr>
          <w:lang w:val="cs-CZ"/>
        </w:rPr>
        <w:t xml:space="preserve">nehod, </w:t>
      </w:r>
      <w:r w:rsidR="00740791" w:rsidRPr="00380A77">
        <w:rPr>
          <w:lang w:val="cs-CZ"/>
        </w:rPr>
        <w:t>51,6</w:t>
      </w:r>
      <w:r w:rsidR="00C474CF" w:rsidRPr="00380A77">
        <w:rPr>
          <w:lang w:val="cs-CZ"/>
        </w:rPr>
        <w:t xml:space="preserve"> % všech </w:t>
      </w:r>
      <w:r w:rsidR="00686CC2">
        <w:rPr>
          <w:lang w:val="cs-CZ"/>
        </w:rPr>
        <w:t xml:space="preserve">dopravních </w:t>
      </w:r>
      <w:r w:rsidR="00C474CF" w:rsidRPr="00380A77">
        <w:rPr>
          <w:lang w:val="cs-CZ"/>
        </w:rPr>
        <w:t xml:space="preserve">nehod cyklistů), </w:t>
      </w:r>
      <w:r w:rsidR="00F33CD2" w:rsidRPr="00380A77">
        <w:rPr>
          <w:lang w:val="cs-CZ"/>
        </w:rPr>
        <w:t>přičemž p</w:t>
      </w:r>
      <w:r w:rsidR="005D7D29" w:rsidRPr="00380A77">
        <w:rPr>
          <w:lang w:val="cs-CZ"/>
        </w:rPr>
        <w:t>oměrově je vyšší zastoupení</w:t>
      </w:r>
      <w:r w:rsidR="00C474CF" w:rsidRPr="00380A77">
        <w:rPr>
          <w:lang w:val="cs-CZ"/>
        </w:rPr>
        <w:t xml:space="preserve"> </w:t>
      </w:r>
      <w:proofErr w:type="spellStart"/>
      <w:r w:rsidR="00C474CF" w:rsidRPr="00380A77">
        <w:rPr>
          <w:lang w:val="cs-CZ"/>
        </w:rPr>
        <w:t>samonehod</w:t>
      </w:r>
      <w:proofErr w:type="spellEnd"/>
      <w:r w:rsidR="00C474CF" w:rsidRPr="00380A77">
        <w:rPr>
          <w:lang w:val="cs-CZ"/>
        </w:rPr>
        <w:t xml:space="preserve"> cyklistů (</w:t>
      </w:r>
      <w:r w:rsidR="00E371B5">
        <w:rPr>
          <w:lang w:val="cs-CZ"/>
        </w:rPr>
        <w:t xml:space="preserve">1 611 nehod, </w:t>
      </w:r>
      <w:r w:rsidR="00C474CF" w:rsidRPr="00380A77">
        <w:rPr>
          <w:lang w:val="cs-CZ"/>
        </w:rPr>
        <w:t>4</w:t>
      </w:r>
      <w:r w:rsidR="005D7D29" w:rsidRPr="00380A77">
        <w:rPr>
          <w:lang w:val="cs-CZ"/>
        </w:rPr>
        <w:t>4,1</w:t>
      </w:r>
      <w:r w:rsidR="00C474CF" w:rsidRPr="00380A77">
        <w:rPr>
          <w:lang w:val="cs-CZ"/>
        </w:rPr>
        <w:t> %)</w:t>
      </w:r>
      <w:r w:rsidR="00A81240">
        <w:rPr>
          <w:lang w:val="cs-CZ"/>
        </w:rPr>
        <w:t xml:space="preserve"> oproti </w:t>
      </w:r>
      <w:r w:rsidR="00D9344E">
        <w:rPr>
          <w:lang w:val="cs-CZ"/>
        </w:rPr>
        <w:t>období 201</w:t>
      </w:r>
      <w:r w:rsidR="00C06355">
        <w:rPr>
          <w:lang w:val="cs-CZ"/>
        </w:rPr>
        <w:t>2</w:t>
      </w:r>
      <w:r w:rsidR="00D9344E">
        <w:rPr>
          <w:lang w:val="cs-CZ"/>
        </w:rPr>
        <w:t>–20</w:t>
      </w:r>
      <w:r w:rsidR="00C06355">
        <w:rPr>
          <w:lang w:val="cs-CZ"/>
        </w:rPr>
        <w:t>21.</w:t>
      </w:r>
    </w:p>
    <w:p w:rsidR="00C474CF" w:rsidRDefault="00C474CF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br w:type="page"/>
      </w:r>
    </w:p>
    <w:p w:rsidR="000E33C4" w:rsidRPr="00033D86" w:rsidRDefault="00223F59" w:rsidP="000E33C4">
      <w:pPr>
        <w:pStyle w:val="Nadpis1"/>
        <w:rPr>
          <w:lang w:val="cs-CZ"/>
        </w:rPr>
      </w:pPr>
      <w:r w:rsidRPr="00033D86">
        <w:rPr>
          <w:lang w:val="cs-CZ"/>
        </w:rPr>
        <w:t>Shrnutí</w:t>
      </w:r>
    </w:p>
    <w:p w:rsidR="000E33C4" w:rsidRPr="00033D86" w:rsidRDefault="006F0A7B" w:rsidP="000E33C4">
      <w:pPr>
        <w:pStyle w:val="Zkladntext"/>
        <w:rPr>
          <w:lang w:val="cs-CZ"/>
        </w:rPr>
      </w:pPr>
      <w:r w:rsidRPr="00033D86">
        <w:rPr>
          <w:lang w:val="cs-CZ"/>
        </w:rPr>
        <w:t>Cyklist</w:t>
      </w:r>
      <w:r w:rsidR="007D3ECF">
        <w:rPr>
          <w:lang w:val="cs-CZ"/>
        </w:rPr>
        <w:t>é</w:t>
      </w:r>
      <w:r w:rsidRPr="00033D86">
        <w:rPr>
          <w:lang w:val="cs-CZ"/>
        </w:rPr>
        <w:t xml:space="preserve"> se účastnili 41 023 dopravních nehod za období 2012–2021, tj. </w:t>
      </w:r>
      <w:r w:rsidR="002A3DCC" w:rsidRPr="00033D86">
        <w:rPr>
          <w:lang w:val="cs-CZ"/>
        </w:rPr>
        <w:t xml:space="preserve">4,3 % všech dopravních nehod zaznamenaných policií ČR. Mezi nejběžnější nehody cyklistů </w:t>
      </w:r>
      <w:r w:rsidR="00033D86">
        <w:rPr>
          <w:lang w:val="cs-CZ"/>
        </w:rPr>
        <w:t>se řadí</w:t>
      </w:r>
      <w:r w:rsidR="002A3DCC" w:rsidRPr="00033D86">
        <w:rPr>
          <w:lang w:val="cs-CZ"/>
        </w:rPr>
        <w:t xml:space="preserve"> kolize s motorovým nebo nemotorovým vozidlem a </w:t>
      </w:r>
      <w:proofErr w:type="spellStart"/>
      <w:r w:rsidR="002A3DCC" w:rsidRPr="00033D86">
        <w:rPr>
          <w:lang w:val="cs-CZ"/>
        </w:rPr>
        <w:t>samonehody</w:t>
      </w:r>
      <w:proofErr w:type="spellEnd"/>
      <w:r w:rsidR="002A3DCC" w:rsidRPr="00033D86">
        <w:rPr>
          <w:lang w:val="cs-CZ"/>
        </w:rPr>
        <w:t xml:space="preserve"> cyklistů</w:t>
      </w:r>
      <w:r w:rsidR="00033D86">
        <w:rPr>
          <w:lang w:val="cs-CZ"/>
        </w:rPr>
        <w:t xml:space="preserve"> (</w:t>
      </w:r>
      <w:r w:rsidR="002A3DCC" w:rsidRPr="00033D86">
        <w:rPr>
          <w:lang w:val="cs-CZ"/>
        </w:rPr>
        <w:t xml:space="preserve">95 % </w:t>
      </w:r>
      <w:r w:rsidR="00033D86">
        <w:rPr>
          <w:lang w:val="cs-CZ"/>
        </w:rPr>
        <w:t xml:space="preserve">všech dopravních </w:t>
      </w:r>
      <w:r w:rsidR="002A3DCC" w:rsidRPr="00033D86">
        <w:rPr>
          <w:lang w:val="cs-CZ"/>
        </w:rPr>
        <w:t>nehod</w:t>
      </w:r>
      <w:r w:rsidR="00033D86">
        <w:rPr>
          <w:lang w:val="cs-CZ"/>
        </w:rPr>
        <w:t xml:space="preserve"> s účastí cyklisty)</w:t>
      </w:r>
      <w:r w:rsidR="002A3DCC" w:rsidRPr="00033D86">
        <w:rPr>
          <w:lang w:val="cs-CZ"/>
        </w:rPr>
        <w:t xml:space="preserve">. </w:t>
      </w:r>
      <w:r w:rsidR="002A3DCC" w:rsidRPr="00B05074">
        <w:rPr>
          <w:b/>
          <w:bCs/>
          <w:lang w:val="cs-CZ"/>
        </w:rPr>
        <w:t>Mezi nejčastější příčin</w:t>
      </w:r>
      <w:r w:rsidR="0093289B" w:rsidRPr="00B05074">
        <w:rPr>
          <w:b/>
          <w:bCs/>
          <w:lang w:val="cs-CZ"/>
        </w:rPr>
        <w:t>y</w:t>
      </w:r>
      <w:r w:rsidR="002A3DCC" w:rsidRPr="00B05074">
        <w:rPr>
          <w:b/>
          <w:bCs/>
          <w:lang w:val="cs-CZ"/>
        </w:rPr>
        <w:t xml:space="preserve"> </w:t>
      </w:r>
      <w:proofErr w:type="spellStart"/>
      <w:r w:rsidR="0093289B" w:rsidRPr="00B05074">
        <w:rPr>
          <w:b/>
          <w:bCs/>
          <w:lang w:val="cs-CZ"/>
        </w:rPr>
        <w:t>samo</w:t>
      </w:r>
      <w:r w:rsidR="002A3DCC" w:rsidRPr="00B05074">
        <w:rPr>
          <w:b/>
          <w:bCs/>
          <w:lang w:val="cs-CZ"/>
        </w:rPr>
        <w:t>nehod</w:t>
      </w:r>
      <w:proofErr w:type="spellEnd"/>
      <w:r w:rsidR="002A3DCC" w:rsidRPr="00B05074">
        <w:rPr>
          <w:b/>
          <w:bCs/>
          <w:lang w:val="cs-CZ"/>
        </w:rPr>
        <w:t xml:space="preserve"> cyklistů </w:t>
      </w:r>
      <w:r w:rsidR="00033D86" w:rsidRPr="00B05074">
        <w:rPr>
          <w:b/>
          <w:bCs/>
          <w:lang w:val="cs-CZ"/>
        </w:rPr>
        <w:t>je</w:t>
      </w:r>
      <w:r w:rsidR="002A3DCC" w:rsidRPr="00B05074">
        <w:rPr>
          <w:b/>
          <w:bCs/>
          <w:lang w:val="cs-CZ"/>
        </w:rPr>
        <w:t xml:space="preserve"> </w:t>
      </w:r>
      <w:r w:rsidR="0093289B" w:rsidRPr="00B05074">
        <w:rPr>
          <w:b/>
          <w:bCs/>
          <w:lang w:val="cs-CZ"/>
        </w:rPr>
        <w:t xml:space="preserve">nezvládnutí svého bicyklu </w:t>
      </w:r>
      <w:r w:rsidR="00351810" w:rsidRPr="00351810">
        <w:rPr>
          <w:b/>
          <w:bCs/>
          <w:lang w:val="cs-CZ"/>
        </w:rPr>
        <w:t>(40 %)</w:t>
      </w:r>
      <w:r w:rsidR="0093289B" w:rsidRPr="00351810">
        <w:rPr>
          <w:b/>
          <w:bCs/>
          <w:lang w:val="cs-CZ"/>
        </w:rPr>
        <w:t xml:space="preserve"> </w:t>
      </w:r>
      <w:r w:rsidR="0093289B" w:rsidRPr="00B05074">
        <w:rPr>
          <w:b/>
          <w:bCs/>
          <w:lang w:val="cs-CZ"/>
        </w:rPr>
        <w:t xml:space="preserve">nebo nevěnování se </w:t>
      </w:r>
      <w:r w:rsidR="0093289B" w:rsidRPr="00351810">
        <w:rPr>
          <w:b/>
          <w:lang w:val="cs-CZ"/>
        </w:rPr>
        <w:t>řízení</w:t>
      </w:r>
      <w:r w:rsidR="007F68F0" w:rsidRPr="00351810">
        <w:rPr>
          <w:b/>
          <w:bCs/>
          <w:lang w:val="cs-CZ"/>
        </w:rPr>
        <w:t xml:space="preserve"> (</w:t>
      </w:r>
      <w:r w:rsidR="00351810" w:rsidRPr="00351810">
        <w:rPr>
          <w:b/>
          <w:bCs/>
          <w:lang w:val="cs-CZ"/>
        </w:rPr>
        <w:t>23,5</w:t>
      </w:r>
      <w:r w:rsidR="0084332B">
        <w:rPr>
          <w:b/>
          <w:bCs/>
          <w:lang w:val="cs-CZ"/>
        </w:rPr>
        <w:t xml:space="preserve"> %</w:t>
      </w:r>
      <w:r w:rsidR="007F68F0" w:rsidRPr="00351810">
        <w:rPr>
          <w:b/>
          <w:bCs/>
          <w:lang w:val="cs-CZ"/>
        </w:rPr>
        <w:t>).</w:t>
      </w:r>
      <w:r w:rsidR="0093289B" w:rsidRPr="00351810">
        <w:rPr>
          <w:b/>
          <w:lang w:val="cs-CZ"/>
        </w:rPr>
        <w:t xml:space="preserve"> </w:t>
      </w:r>
      <w:r w:rsidR="0093289B" w:rsidRPr="00351810">
        <w:rPr>
          <w:lang w:val="cs-CZ"/>
        </w:rPr>
        <w:t>V </w:t>
      </w:r>
      <w:r w:rsidR="0093289B" w:rsidRPr="00033D86">
        <w:rPr>
          <w:lang w:val="cs-CZ"/>
        </w:rPr>
        <w:t xml:space="preserve">případě </w:t>
      </w:r>
      <w:r w:rsidR="0093289B" w:rsidRPr="00A26E20">
        <w:rPr>
          <w:lang w:val="cs-CZ"/>
        </w:rPr>
        <w:t>koli</w:t>
      </w:r>
      <w:r w:rsidR="00B05074" w:rsidRPr="00A26E20">
        <w:rPr>
          <w:lang w:val="cs-CZ"/>
        </w:rPr>
        <w:t>z</w:t>
      </w:r>
      <w:r w:rsidR="0093289B" w:rsidRPr="00A26E20">
        <w:rPr>
          <w:lang w:val="cs-CZ"/>
        </w:rPr>
        <w:t>e cyklisty s jiným vozidlem</w:t>
      </w:r>
      <w:r w:rsidR="00A26E20" w:rsidRPr="00A26E20">
        <w:rPr>
          <w:lang w:val="cs-CZ"/>
        </w:rPr>
        <w:t xml:space="preserve">, </w:t>
      </w:r>
      <w:r w:rsidR="00A26E20" w:rsidRPr="00A26E20">
        <w:rPr>
          <w:b/>
          <w:bCs/>
          <w:lang w:val="cs-CZ"/>
        </w:rPr>
        <w:t>cyklista zaviní 38,6 %</w:t>
      </w:r>
      <w:r w:rsidR="00A26E20" w:rsidRPr="00A26E20">
        <w:rPr>
          <w:lang w:val="cs-CZ"/>
        </w:rPr>
        <w:t xml:space="preserve"> </w:t>
      </w:r>
      <w:r w:rsidR="00A26E20">
        <w:rPr>
          <w:lang w:val="cs-CZ"/>
        </w:rPr>
        <w:t xml:space="preserve">a řidič vozidla 58 % dopravních nehod. </w:t>
      </w:r>
      <w:r w:rsidR="00A26E20">
        <w:rPr>
          <w:b/>
          <w:bCs/>
          <w:lang w:val="cs-CZ"/>
        </w:rPr>
        <w:t>Dále n</w:t>
      </w:r>
      <w:r w:rsidR="0093289B" w:rsidRPr="00A614BE">
        <w:rPr>
          <w:b/>
          <w:bCs/>
          <w:lang w:val="cs-CZ"/>
        </w:rPr>
        <w:t xml:space="preserve">ejčastější příčinou </w:t>
      </w:r>
      <w:r w:rsidR="00A26E20" w:rsidRPr="00A614BE">
        <w:rPr>
          <w:b/>
          <w:bCs/>
          <w:lang w:val="cs-CZ"/>
        </w:rPr>
        <w:t>kolize cyklisty s jiným vozidlem</w:t>
      </w:r>
      <w:r w:rsidR="00A26E20">
        <w:rPr>
          <w:b/>
          <w:bCs/>
          <w:lang w:val="cs-CZ"/>
        </w:rPr>
        <w:t xml:space="preserve">, </w:t>
      </w:r>
      <w:r w:rsidR="0093289B" w:rsidRPr="00A614BE">
        <w:rPr>
          <w:b/>
          <w:bCs/>
          <w:lang w:val="cs-CZ"/>
        </w:rPr>
        <w:t>je nedání přednosti v jízdě jak u zavinění dopravní nehody cyklistou</w:t>
      </w:r>
      <w:r w:rsidR="00133327" w:rsidRPr="00A614BE">
        <w:rPr>
          <w:b/>
          <w:bCs/>
          <w:lang w:val="cs-CZ"/>
        </w:rPr>
        <w:t xml:space="preserve"> </w:t>
      </w:r>
      <w:r w:rsidR="00AC1C67" w:rsidRPr="00A614BE">
        <w:rPr>
          <w:b/>
          <w:bCs/>
          <w:lang w:val="cs-CZ"/>
        </w:rPr>
        <w:t>(</w:t>
      </w:r>
      <w:r w:rsidR="000A2E7A" w:rsidRPr="00A614BE">
        <w:rPr>
          <w:b/>
          <w:bCs/>
          <w:lang w:val="cs-CZ"/>
        </w:rPr>
        <w:t>44,7 %</w:t>
      </w:r>
      <w:r w:rsidR="00AC1C67" w:rsidRPr="00A614BE">
        <w:rPr>
          <w:b/>
          <w:bCs/>
          <w:lang w:val="cs-CZ"/>
        </w:rPr>
        <w:t>)</w:t>
      </w:r>
      <w:r w:rsidR="00033D86" w:rsidRPr="00A614BE">
        <w:rPr>
          <w:b/>
          <w:bCs/>
          <w:lang w:val="cs-CZ"/>
        </w:rPr>
        <w:t>, tak dokonce i</w:t>
      </w:r>
      <w:r w:rsidR="00D14082">
        <w:rPr>
          <w:b/>
          <w:bCs/>
          <w:lang w:val="cs-CZ"/>
        </w:rPr>
        <w:t> </w:t>
      </w:r>
      <w:r w:rsidR="00033D86" w:rsidRPr="00A614BE">
        <w:rPr>
          <w:b/>
          <w:bCs/>
          <w:lang w:val="cs-CZ"/>
        </w:rPr>
        <w:t>řidičem jiného vozidla</w:t>
      </w:r>
      <w:r w:rsidR="00133327" w:rsidRPr="00A614BE">
        <w:rPr>
          <w:b/>
          <w:bCs/>
          <w:lang w:val="cs-CZ"/>
        </w:rPr>
        <w:t xml:space="preserve"> </w:t>
      </w:r>
      <w:r w:rsidR="000A2E7A" w:rsidRPr="00A614BE">
        <w:rPr>
          <w:b/>
          <w:bCs/>
          <w:lang w:val="cs-CZ"/>
        </w:rPr>
        <w:t>(58,5 %)</w:t>
      </w:r>
      <w:r w:rsidR="000A2E7A" w:rsidRPr="000A2E7A">
        <w:rPr>
          <w:lang w:val="cs-CZ"/>
        </w:rPr>
        <w:t>.</w:t>
      </w:r>
      <w:r w:rsidR="00697738">
        <w:rPr>
          <w:lang w:val="cs-CZ"/>
        </w:rPr>
        <w:t xml:space="preserve"> </w:t>
      </w:r>
      <w:r w:rsidR="00697738" w:rsidRPr="00686CC2">
        <w:rPr>
          <w:lang w:val="cs-CZ"/>
        </w:rPr>
        <w:t>posledních 12 měsíců (1.7</w:t>
      </w:r>
      <w:r w:rsidR="00914FF2" w:rsidRPr="00686CC2">
        <w:rPr>
          <w:lang w:val="cs-CZ"/>
        </w:rPr>
        <w:t>.20</w:t>
      </w:r>
      <w:r w:rsidR="00CE2E3C" w:rsidRPr="00686CC2">
        <w:rPr>
          <w:lang w:val="cs-CZ"/>
        </w:rPr>
        <w:t>21</w:t>
      </w:r>
      <w:r w:rsidR="00697738" w:rsidRPr="00686CC2">
        <w:rPr>
          <w:lang w:val="cs-CZ"/>
        </w:rPr>
        <w:t>-3</w:t>
      </w:r>
      <w:r w:rsidR="00914FF2" w:rsidRPr="00686CC2">
        <w:rPr>
          <w:lang w:val="cs-CZ"/>
        </w:rPr>
        <w:t>0.6.</w:t>
      </w:r>
      <w:r w:rsidR="00CE2E3C" w:rsidRPr="00686CC2">
        <w:rPr>
          <w:lang w:val="cs-CZ"/>
        </w:rPr>
        <w:t>2022</w:t>
      </w:r>
      <w:r w:rsidR="00697738" w:rsidRPr="00686CC2">
        <w:rPr>
          <w:lang w:val="cs-CZ"/>
        </w:rPr>
        <w:t>)</w:t>
      </w:r>
      <w:r w:rsidR="00F451AF" w:rsidRPr="00686CC2">
        <w:rPr>
          <w:lang w:val="cs-CZ"/>
        </w:rPr>
        <w:t xml:space="preserve"> </w:t>
      </w:r>
      <w:r w:rsidR="00675889" w:rsidRPr="00686CC2">
        <w:rPr>
          <w:lang w:val="cs-CZ"/>
        </w:rPr>
        <w:t xml:space="preserve">se mírně </w:t>
      </w:r>
      <w:r w:rsidR="00CB53FD" w:rsidRPr="00686CC2">
        <w:rPr>
          <w:lang w:val="cs-CZ"/>
        </w:rPr>
        <w:t>zvýšil</w:t>
      </w:r>
      <w:r w:rsidR="00675889" w:rsidRPr="00686CC2">
        <w:rPr>
          <w:lang w:val="cs-CZ"/>
        </w:rPr>
        <w:t xml:space="preserve"> </w:t>
      </w:r>
      <w:r w:rsidR="00CB53FD" w:rsidRPr="00686CC2">
        <w:rPr>
          <w:lang w:val="cs-CZ"/>
        </w:rPr>
        <w:t>poměr</w:t>
      </w:r>
      <w:r w:rsidR="00675889" w:rsidRPr="00686CC2">
        <w:rPr>
          <w:lang w:val="cs-CZ"/>
        </w:rPr>
        <w:t xml:space="preserve"> </w:t>
      </w:r>
      <w:proofErr w:type="spellStart"/>
      <w:r w:rsidR="00CB53FD" w:rsidRPr="00686CC2">
        <w:rPr>
          <w:lang w:val="cs-CZ"/>
        </w:rPr>
        <w:t>samonehod</w:t>
      </w:r>
      <w:proofErr w:type="spellEnd"/>
      <w:r w:rsidR="00552D04" w:rsidRPr="00686CC2">
        <w:rPr>
          <w:lang w:val="cs-CZ"/>
        </w:rPr>
        <w:t xml:space="preserve"> cyklistů</w:t>
      </w:r>
      <w:r w:rsidR="00CB53FD" w:rsidRPr="00686CC2">
        <w:rPr>
          <w:lang w:val="cs-CZ"/>
        </w:rPr>
        <w:t xml:space="preserve"> na </w:t>
      </w:r>
      <w:r w:rsidR="000809D9" w:rsidRPr="00686CC2">
        <w:rPr>
          <w:lang w:val="cs-CZ"/>
        </w:rPr>
        <w:t xml:space="preserve">44,1 % oproti </w:t>
      </w:r>
      <w:r w:rsidR="00686CC2" w:rsidRPr="00686CC2">
        <w:rPr>
          <w:lang w:val="cs-CZ"/>
        </w:rPr>
        <w:t>poslední dekádě</w:t>
      </w:r>
      <w:r w:rsidR="00E2608F">
        <w:rPr>
          <w:lang w:val="cs-CZ"/>
        </w:rPr>
        <w:t xml:space="preserve"> </w:t>
      </w:r>
      <w:r w:rsidR="00686CC2" w:rsidRPr="00686CC2">
        <w:rPr>
          <w:lang w:val="cs-CZ"/>
        </w:rPr>
        <w:t>2012–2021.</w:t>
      </w:r>
    </w:p>
    <w:p w:rsidR="00A3704C" w:rsidRDefault="00A3704C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0E33C4" w:rsidRPr="00033D86" w:rsidRDefault="00007B6D" w:rsidP="000E33C4">
      <w:pPr>
        <w:pStyle w:val="Nadpis1"/>
        <w:numPr>
          <w:ilvl w:val="0"/>
          <w:numId w:val="0"/>
        </w:numPr>
        <w:ind w:left="397" w:hanging="397"/>
        <w:rPr>
          <w:lang w:val="cs-CZ"/>
        </w:rPr>
      </w:pPr>
      <w:r w:rsidRPr="00033D86">
        <w:rPr>
          <w:lang w:val="cs-CZ"/>
        </w:rPr>
        <w:t>Příloha</w:t>
      </w:r>
    </w:p>
    <w:p w:rsidR="00007B6D" w:rsidRPr="00033D86" w:rsidRDefault="00007B6D" w:rsidP="00007B6D">
      <w:pPr>
        <w:pStyle w:val="Titulek"/>
        <w:keepNext/>
      </w:pPr>
    </w:p>
    <w:p w:rsidR="00007B6D" w:rsidRPr="00033D86" w:rsidRDefault="00007B6D" w:rsidP="00007B6D">
      <w:pPr>
        <w:pStyle w:val="Titulek"/>
        <w:keepNext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Tabulka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Tabulka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3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Podkladové údaje ke grafu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13"/>
        <w:gridCol w:w="1914"/>
      </w:tblGrid>
      <w:tr w:rsidR="00007B6D" w:rsidRPr="00033D86" w:rsidTr="00A878C7">
        <w:tc>
          <w:tcPr>
            <w:tcW w:w="4815" w:type="dxa"/>
            <w:shd w:val="clear" w:color="auto" w:fill="D9D9D9" w:themeFill="background1" w:themeFillShade="D9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Typ nehody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Počet nehod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Podíl nehod [%]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 w:rsidP="00007B6D">
            <w:pPr>
              <w:pStyle w:val="Zkladntex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cs-CZ" w:eastAsia="cs-CZ"/>
              </w:rPr>
            </w:pPr>
            <w:r w:rsidRPr="00007B6D">
              <w:rPr>
                <w:lang w:val="cs-CZ"/>
              </w:rPr>
              <w:t>Nezaviněno řidičem</w:t>
            </w:r>
          </w:p>
        </w:tc>
        <w:tc>
          <w:tcPr>
            <w:tcW w:w="1913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315</w:t>
            </w:r>
          </w:p>
        </w:tc>
        <w:tc>
          <w:tcPr>
            <w:tcW w:w="1914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1,9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Nepřiměřená rychlost</w:t>
            </w:r>
          </w:p>
        </w:tc>
        <w:tc>
          <w:tcPr>
            <w:tcW w:w="1913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3 543</w:t>
            </w:r>
          </w:p>
        </w:tc>
        <w:tc>
          <w:tcPr>
            <w:tcW w:w="1914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21,4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Jízda po nesprávné straně vozovky, vjetí do protisměru</w:t>
            </w:r>
          </w:p>
        </w:tc>
        <w:tc>
          <w:tcPr>
            <w:tcW w:w="1913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244</w:t>
            </w:r>
          </w:p>
        </w:tc>
        <w:tc>
          <w:tcPr>
            <w:tcW w:w="1914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1,5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Řidič se plně nevěnoval řízení vozidla</w:t>
            </w:r>
          </w:p>
        </w:tc>
        <w:tc>
          <w:tcPr>
            <w:tcW w:w="1913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3 890</w:t>
            </w:r>
          </w:p>
        </w:tc>
        <w:tc>
          <w:tcPr>
            <w:tcW w:w="1914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23,5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 w:rsidP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 xml:space="preserve">Nezvládnutí řízení vozidla  </w:t>
            </w:r>
          </w:p>
        </w:tc>
        <w:tc>
          <w:tcPr>
            <w:tcW w:w="1913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6 625</w:t>
            </w:r>
          </w:p>
        </w:tc>
        <w:tc>
          <w:tcPr>
            <w:tcW w:w="1914" w:type="dxa"/>
          </w:tcPr>
          <w:p w:rsidR="00007B6D" w:rsidRPr="00033D86" w:rsidRDefault="00A878C7" w:rsidP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40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Nesprávný způsob jízdy-ostatní</w:t>
            </w:r>
          </w:p>
        </w:tc>
        <w:tc>
          <w:tcPr>
            <w:tcW w:w="1913" w:type="dxa"/>
          </w:tcPr>
          <w:p w:rsidR="00007B6D" w:rsidRPr="00033D86" w:rsidRDefault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1 750</w:t>
            </w:r>
          </w:p>
        </w:tc>
        <w:tc>
          <w:tcPr>
            <w:tcW w:w="1914" w:type="dxa"/>
          </w:tcPr>
          <w:p w:rsidR="00007B6D" w:rsidRPr="00033D86" w:rsidRDefault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</w:t>
            </w:r>
            <w:r w:rsidR="00007B6D" w:rsidRPr="00033D86">
              <w:rPr>
                <w:lang w:val="cs-CZ"/>
              </w:rPr>
              <w:t>0</w:t>
            </w:r>
            <w:r w:rsidRPr="00033D86">
              <w:rPr>
                <w:lang w:val="cs-CZ"/>
              </w:rPr>
              <w:t>,6</w:t>
            </w:r>
          </w:p>
        </w:tc>
      </w:tr>
      <w:tr w:rsidR="00007B6D" w:rsidRPr="00033D86" w:rsidTr="00A878C7">
        <w:tc>
          <w:tcPr>
            <w:tcW w:w="4815" w:type="dxa"/>
          </w:tcPr>
          <w:p w:rsidR="00007B6D" w:rsidRPr="00033D86" w:rsidRDefault="00007B6D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Jiné</w:t>
            </w:r>
          </w:p>
        </w:tc>
        <w:tc>
          <w:tcPr>
            <w:tcW w:w="1913" w:type="dxa"/>
          </w:tcPr>
          <w:p w:rsidR="00007B6D" w:rsidRPr="00033D86" w:rsidRDefault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195</w:t>
            </w:r>
          </w:p>
        </w:tc>
        <w:tc>
          <w:tcPr>
            <w:tcW w:w="1914" w:type="dxa"/>
          </w:tcPr>
          <w:p w:rsidR="00007B6D" w:rsidRPr="00033D86" w:rsidRDefault="00007B6D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1,2</w:t>
            </w:r>
          </w:p>
        </w:tc>
      </w:tr>
    </w:tbl>
    <w:p w:rsidR="00B5599C" w:rsidRPr="00033D86" w:rsidRDefault="00B5599C"/>
    <w:p w:rsidR="00A878C7" w:rsidRPr="00033D86" w:rsidRDefault="00A878C7" w:rsidP="00A878C7">
      <w:pPr>
        <w:pStyle w:val="Titulek"/>
        <w:keepNext/>
      </w:pPr>
    </w:p>
    <w:p w:rsidR="00A878C7" w:rsidRPr="00033D86" w:rsidRDefault="00A878C7" w:rsidP="00A878C7">
      <w:pPr>
        <w:pStyle w:val="Titulek"/>
        <w:keepNext/>
        <w:rPr>
          <w:color w:val="auto"/>
          <w:sz w:val="24"/>
          <w:szCs w:val="24"/>
        </w:rPr>
      </w:pPr>
      <w:r w:rsidRPr="00033D86">
        <w:rPr>
          <w:color w:val="auto"/>
          <w:sz w:val="24"/>
          <w:szCs w:val="24"/>
        </w:rPr>
        <w:t xml:space="preserve">Tabulka </w:t>
      </w:r>
      <w:r w:rsidRPr="00033D86">
        <w:rPr>
          <w:color w:val="auto"/>
          <w:sz w:val="24"/>
          <w:szCs w:val="24"/>
        </w:rPr>
        <w:fldChar w:fldCharType="begin"/>
      </w:r>
      <w:r w:rsidRPr="00033D86">
        <w:rPr>
          <w:color w:val="auto"/>
          <w:sz w:val="24"/>
          <w:szCs w:val="24"/>
        </w:rPr>
        <w:instrText xml:space="preserve"> SEQ Tabulka \* ARABIC </w:instrText>
      </w:r>
      <w:r w:rsidRPr="00033D86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4</w:t>
      </w:r>
      <w:r w:rsidRPr="00033D86">
        <w:rPr>
          <w:color w:val="auto"/>
          <w:sz w:val="24"/>
          <w:szCs w:val="24"/>
        </w:rPr>
        <w:fldChar w:fldCharType="end"/>
      </w:r>
      <w:r w:rsidRPr="00033D86">
        <w:rPr>
          <w:color w:val="auto"/>
          <w:sz w:val="24"/>
          <w:szCs w:val="24"/>
        </w:rPr>
        <w:t xml:space="preserve"> Podkladové údaje ke grafu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13"/>
        <w:gridCol w:w="1914"/>
      </w:tblGrid>
      <w:tr w:rsidR="00A878C7" w:rsidRPr="00033D86">
        <w:tc>
          <w:tcPr>
            <w:tcW w:w="4815" w:type="dxa"/>
            <w:shd w:val="clear" w:color="auto" w:fill="D9D9D9" w:themeFill="background1" w:themeFillShade="D9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Typ nehody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Počet nehod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Podíl nehod [%]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 w:rsidP="00A878C7">
            <w:pPr>
              <w:pStyle w:val="Zkladntex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cs-CZ" w:eastAsia="cs-CZ"/>
              </w:rPr>
            </w:pPr>
            <w:r w:rsidRPr="00007B6D">
              <w:rPr>
                <w:lang w:val="cs-CZ"/>
              </w:rPr>
              <w:t>Nezaviněno řidičem</w:t>
            </w:r>
          </w:p>
        </w:tc>
        <w:tc>
          <w:tcPr>
            <w:tcW w:w="1913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149</w:t>
            </w:r>
          </w:p>
        </w:tc>
        <w:tc>
          <w:tcPr>
            <w:tcW w:w="1914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0,7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Nepřiměřená rychlost</w:t>
            </w:r>
          </w:p>
        </w:tc>
        <w:tc>
          <w:tcPr>
            <w:tcW w:w="1913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891</w:t>
            </w:r>
          </w:p>
        </w:tc>
        <w:tc>
          <w:tcPr>
            <w:tcW w:w="1914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4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Nesprávné předjíždění</w:t>
            </w:r>
          </w:p>
        </w:tc>
        <w:tc>
          <w:tcPr>
            <w:tcW w:w="1913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</w:t>
            </w:r>
            <w:r w:rsidR="00646BCC">
              <w:rPr>
                <w:lang w:val="cs-CZ"/>
              </w:rPr>
              <w:t xml:space="preserve"> </w:t>
            </w:r>
            <w:r w:rsidRPr="00033D86">
              <w:rPr>
                <w:lang w:val="cs-CZ"/>
              </w:rPr>
              <w:t>332</w:t>
            </w:r>
          </w:p>
        </w:tc>
        <w:tc>
          <w:tcPr>
            <w:tcW w:w="1914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5,9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 xml:space="preserve">Nedání přednosti v jízdě  </w:t>
            </w:r>
          </w:p>
        </w:tc>
        <w:tc>
          <w:tcPr>
            <w:tcW w:w="1913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11 751</w:t>
            </w:r>
          </w:p>
        </w:tc>
        <w:tc>
          <w:tcPr>
            <w:tcW w:w="1914" w:type="dxa"/>
          </w:tcPr>
          <w:p w:rsidR="00A878C7" w:rsidRPr="00033D86" w:rsidRDefault="006F0A7B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52,2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 w:rsidP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Jízda po nesprávné straně vozovky, vjetí do protisměru</w:t>
            </w:r>
          </w:p>
        </w:tc>
        <w:tc>
          <w:tcPr>
            <w:tcW w:w="1913" w:type="dxa"/>
          </w:tcPr>
          <w:p w:rsidR="00A878C7" w:rsidRPr="00033D86" w:rsidRDefault="00A878C7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1 347</w:t>
            </w:r>
          </w:p>
        </w:tc>
        <w:tc>
          <w:tcPr>
            <w:tcW w:w="1914" w:type="dxa"/>
          </w:tcPr>
          <w:p w:rsidR="00A878C7" w:rsidRPr="00033D86" w:rsidRDefault="006F0A7B" w:rsidP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6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Nedodržení bezpečné vzdálenosti za vozidlem</w:t>
            </w:r>
          </w:p>
        </w:tc>
        <w:tc>
          <w:tcPr>
            <w:tcW w:w="1913" w:type="dxa"/>
          </w:tcPr>
          <w:p w:rsidR="00A878C7" w:rsidRPr="00033D86" w:rsidRDefault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703</w:t>
            </w:r>
          </w:p>
        </w:tc>
        <w:tc>
          <w:tcPr>
            <w:tcW w:w="1914" w:type="dxa"/>
          </w:tcPr>
          <w:p w:rsidR="00A878C7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3,1</w:t>
            </w:r>
          </w:p>
        </w:tc>
      </w:tr>
      <w:tr w:rsidR="00A878C7" w:rsidRPr="00033D86">
        <w:tc>
          <w:tcPr>
            <w:tcW w:w="4815" w:type="dxa"/>
          </w:tcPr>
          <w:p w:rsidR="00A878C7" w:rsidRPr="00033D86" w:rsidRDefault="00A878C7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Řidič se plně nevěnoval řízení vozidla</w:t>
            </w:r>
          </w:p>
        </w:tc>
        <w:tc>
          <w:tcPr>
            <w:tcW w:w="1913" w:type="dxa"/>
          </w:tcPr>
          <w:p w:rsidR="00A878C7" w:rsidRPr="00033D86" w:rsidRDefault="00A878C7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2 498</w:t>
            </w:r>
          </w:p>
        </w:tc>
        <w:tc>
          <w:tcPr>
            <w:tcW w:w="1914" w:type="dxa"/>
          </w:tcPr>
          <w:p w:rsidR="00A878C7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11,1</w:t>
            </w:r>
          </w:p>
        </w:tc>
      </w:tr>
      <w:tr w:rsidR="006F0A7B" w:rsidRPr="00033D86">
        <w:tc>
          <w:tcPr>
            <w:tcW w:w="4815" w:type="dxa"/>
          </w:tcPr>
          <w:p w:rsidR="006F0A7B" w:rsidRPr="00033D86" w:rsidRDefault="006F0A7B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Nezvládnutí řízení vozidla</w:t>
            </w:r>
          </w:p>
        </w:tc>
        <w:tc>
          <w:tcPr>
            <w:tcW w:w="1913" w:type="dxa"/>
          </w:tcPr>
          <w:p w:rsidR="006F0A7B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941</w:t>
            </w:r>
          </w:p>
        </w:tc>
        <w:tc>
          <w:tcPr>
            <w:tcW w:w="1914" w:type="dxa"/>
          </w:tcPr>
          <w:p w:rsidR="006F0A7B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4,2</w:t>
            </w:r>
          </w:p>
        </w:tc>
      </w:tr>
      <w:tr w:rsidR="006F0A7B" w:rsidRPr="00033D86">
        <w:tc>
          <w:tcPr>
            <w:tcW w:w="4815" w:type="dxa"/>
          </w:tcPr>
          <w:p w:rsidR="006F0A7B" w:rsidRPr="00033D86" w:rsidRDefault="006F0A7B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Nesprávný způsob jízdy-ostatní</w:t>
            </w:r>
          </w:p>
        </w:tc>
        <w:tc>
          <w:tcPr>
            <w:tcW w:w="1913" w:type="dxa"/>
          </w:tcPr>
          <w:p w:rsidR="006F0A7B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2 893</w:t>
            </w:r>
          </w:p>
        </w:tc>
        <w:tc>
          <w:tcPr>
            <w:tcW w:w="1914" w:type="dxa"/>
          </w:tcPr>
          <w:p w:rsidR="006F0A7B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12,8</w:t>
            </w:r>
          </w:p>
        </w:tc>
      </w:tr>
      <w:tr w:rsidR="006F0A7B" w:rsidRPr="00033D86">
        <w:tc>
          <w:tcPr>
            <w:tcW w:w="4815" w:type="dxa"/>
          </w:tcPr>
          <w:p w:rsidR="006F0A7B" w:rsidRPr="00033D86" w:rsidRDefault="006F0A7B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Technická závada vozidla</w:t>
            </w:r>
          </w:p>
        </w:tc>
        <w:tc>
          <w:tcPr>
            <w:tcW w:w="1913" w:type="dxa"/>
          </w:tcPr>
          <w:p w:rsidR="006F0A7B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22</w:t>
            </w:r>
          </w:p>
        </w:tc>
        <w:tc>
          <w:tcPr>
            <w:tcW w:w="1914" w:type="dxa"/>
          </w:tcPr>
          <w:p w:rsidR="006F0A7B" w:rsidRPr="00033D86" w:rsidRDefault="006F0A7B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0,1</w:t>
            </w:r>
          </w:p>
        </w:tc>
      </w:tr>
    </w:tbl>
    <w:p w:rsidR="00A878C7" w:rsidRDefault="00A878C7"/>
    <w:p w:rsidR="00033D86" w:rsidRDefault="00033D86" w:rsidP="00033D86">
      <w:pPr>
        <w:pStyle w:val="Titulek"/>
        <w:keepNext/>
      </w:pPr>
    </w:p>
    <w:p w:rsidR="00646BCC" w:rsidRPr="00646BCC" w:rsidRDefault="00646BCC" w:rsidP="00646BCC">
      <w:pPr>
        <w:pStyle w:val="Titulek"/>
        <w:keepNext/>
        <w:rPr>
          <w:color w:val="auto"/>
          <w:sz w:val="24"/>
          <w:szCs w:val="24"/>
        </w:rPr>
      </w:pPr>
      <w:r w:rsidRPr="00646BCC">
        <w:rPr>
          <w:color w:val="auto"/>
          <w:sz w:val="24"/>
          <w:szCs w:val="24"/>
        </w:rPr>
        <w:t xml:space="preserve">Tabulka </w:t>
      </w:r>
      <w:r w:rsidRPr="00646BCC">
        <w:rPr>
          <w:color w:val="auto"/>
          <w:sz w:val="24"/>
          <w:szCs w:val="24"/>
        </w:rPr>
        <w:fldChar w:fldCharType="begin"/>
      </w:r>
      <w:r w:rsidRPr="00646BCC">
        <w:rPr>
          <w:color w:val="auto"/>
          <w:sz w:val="24"/>
          <w:szCs w:val="24"/>
        </w:rPr>
        <w:instrText xml:space="preserve"> SEQ Tabulka \* ARABIC </w:instrText>
      </w:r>
      <w:r w:rsidRPr="00646BCC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5</w:t>
      </w:r>
      <w:r w:rsidRPr="00646BCC">
        <w:rPr>
          <w:color w:val="auto"/>
          <w:sz w:val="24"/>
          <w:szCs w:val="24"/>
        </w:rPr>
        <w:fldChar w:fldCharType="end"/>
      </w:r>
      <w:r w:rsidRPr="00646BCC">
        <w:rPr>
          <w:color w:val="auto"/>
          <w:sz w:val="24"/>
          <w:szCs w:val="24"/>
        </w:rPr>
        <w:t xml:space="preserve"> Podkladové údaje ke grafu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13"/>
        <w:gridCol w:w="1914"/>
      </w:tblGrid>
      <w:tr w:rsidR="00033D86" w:rsidRPr="00033D86">
        <w:tc>
          <w:tcPr>
            <w:tcW w:w="4815" w:type="dxa"/>
            <w:shd w:val="clear" w:color="auto" w:fill="D9D9D9" w:themeFill="background1" w:themeFillShade="D9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Typ nehody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Počet nehod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Podíl nehod [%]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Nepřiměřená rychlost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409</w:t>
            </w:r>
          </w:p>
        </w:tc>
        <w:tc>
          <w:tcPr>
            <w:tcW w:w="1914" w:type="dxa"/>
          </w:tcPr>
          <w:p w:rsidR="00033D86" w:rsidRPr="00033D86" w:rsidRDefault="00033D86" w:rsidP="00033D86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4</w:t>
            </w:r>
            <w:r w:rsidR="00646BCC">
              <w:rPr>
                <w:lang w:val="cs-CZ"/>
              </w:rPr>
              <w:t>,7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Nesprávné předjíždění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145</w:t>
            </w:r>
          </w:p>
        </w:tc>
        <w:tc>
          <w:tcPr>
            <w:tcW w:w="1914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1,7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 xml:space="preserve">Nedání přednosti v jízdě  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3 887</w:t>
            </w:r>
          </w:p>
        </w:tc>
        <w:tc>
          <w:tcPr>
            <w:tcW w:w="1914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44,7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Jízda po nesprávné straně vozovky, vjetí do protisměru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853</w:t>
            </w:r>
          </w:p>
        </w:tc>
        <w:tc>
          <w:tcPr>
            <w:tcW w:w="1914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9,8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Nedodržení bezpečné vzdálenosti za vozidlem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462</w:t>
            </w:r>
          </w:p>
        </w:tc>
        <w:tc>
          <w:tcPr>
            <w:tcW w:w="1914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5,3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Řidič se plně nevěnoval řízení vozidla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1 134</w:t>
            </w:r>
          </w:p>
        </w:tc>
        <w:tc>
          <w:tcPr>
            <w:tcW w:w="1914" w:type="dxa"/>
          </w:tcPr>
          <w:p w:rsidR="00033D86" w:rsidRPr="00033D86" w:rsidRDefault="00033D86" w:rsidP="00033D86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</w:t>
            </w:r>
            <w:r w:rsidR="00646BCC">
              <w:rPr>
                <w:lang w:val="cs-CZ"/>
              </w:rPr>
              <w:t>3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Nezvládnutí řízení vozidla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685</w:t>
            </w:r>
          </w:p>
        </w:tc>
        <w:tc>
          <w:tcPr>
            <w:tcW w:w="1914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7,9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 w:rsidP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Nesprávný způsob jízdy - ostatní</w:t>
            </w:r>
          </w:p>
        </w:tc>
        <w:tc>
          <w:tcPr>
            <w:tcW w:w="1913" w:type="dxa"/>
          </w:tcPr>
          <w:p w:rsidR="00033D86" w:rsidRPr="00033D86" w:rsidRDefault="00646BCC" w:rsidP="00033D86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1 118</w:t>
            </w:r>
          </w:p>
        </w:tc>
        <w:tc>
          <w:tcPr>
            <w:tcW w:w="1914" w:type="dxa"/>
          </w:tcPr>
          <w:p w:rsidR="00033D86" w:rsidRPr="00033D86" w:rsidRDefault="00033D86" w:rsidP="00033D86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12,</w:t>
            </w:r>
            <w:r w:rsidR="00646BCC">
              <w:rPr>
                <w:lang w:val="cs-CZ"/>
              </w:rPr>
              <w:t>9</w:t>
            </w:r>
          </w:p>
        </w:tc>
      </w:tr>
      <w:tr w:rsidR="00033D86" w:rsidRPr="00033D86">
        <w:tc>
          <w:tcPr>
            <w:tcW w:w="4815" w:type="dxa"/>
          </w:tcPr>
          <w:p w:rsidR="00033D86" w:rsidRPr="00033D86" w:rsidRDefault="00033D86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Technická závada vozidla</w:t>
            </w:r>
          </w:p>
        </w:tc>
        <w:tc>
          <w:tcPr>
            <w:tcW w:w="1913" w:type="dxa"/>
          </w:tcPr>
          <w:p w:rsidR="00033D86" w:rsidRPr="00033D86" w:rsidRDefault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914" w:type="dxa"/>
          </w:tcPr>
          <w:p w:rsidR="00033D86" w:rsidRPr="00033D86" w:rsidRDefault="00033D86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0</w:t>
            </w:r>
          </w:p>
        </w:tc>
      </w:tr>
    </w:tbl>
    <w:p w:rsidR="00033D86" w:rsidRDefault="00033D86"/>
    <w:p w:rsidR="00646BCC" w:rsidRPr="00646BCC" w:rsidRDefault="00646BCC" w:rsidP="00646BCC">
      <w:pPr>
        <w:pStyle w:val="Titulek"/>
        <w:keepNext/>
        <w:rPr>
          <w:color w:val="auto"/>
          <w:sz w:val="24"/>
          <w:szCs w:val="24"/>
        </w:rPr>
      </w:pPr>
      <w:r w:rsidRPr="00646BCC">
        <w:rPr>
          <w:color w:val="auto"/>
          <w:sz w:val="24"/>
          <w:szCs w:val="24"/>
        </w:rPr>
        <w:t xml:space="preserve">Tabulka </w:t>
      </w:r>
      <w:r w:rsidRPr="00646BCC">
        <w:rPr>
          <w:color w:val="auto"/>
          <w:sz w:val="24"/>
          <w:szCs w:val="24"/>
        </w:rPr>
        <w:fldChar w:fldCharType="begin"/>
      </w:r>
      <w:r w:rsidRPr="00646BCC">
        <w:rPr>
          <w:color w:val="auto"/>
          <w:sz w:val="24"/>
          <w:szCs w:val="24"/>
        </w:rPr>
        <w:instrText xml:space="preserve"> SEQ Tabulka \* ARABIC </w:instrText>
      </w:r>
      <w:r w:rsidRPr="00646BCC">
        <w:rPr>
          <w:color w:val="auto"/>
          <w:sz w:val="24"/>
          <w:szCs w:val="24"/>
        </w:rPr>
        <w:fldChar w:fldCharType="separate"/>
      </w:r>
      <w:r w:rsidR="00A27EEF">
        <w:rPr>
          <w:noProof/>
          <w:color w:val="auto"/>
          <w:sz w:val="24"/>
          <w:szCs w:val="24"/>
        </w:rPr>
        <w:t>6</w:t>
      </w:r>
      <w:r w:rsidRPr="00646BCC">
        <w:rPr>
          <w:color w:val="auto"/>
          <w:sz w:val="24"/>
          <w:szCs w:val="24"/>
        </w:rPr>
        <w:fldChar w:fldCharType="end"/>
      </w:r>
      <w:r w:rsidRPr="00646BCC">
        <w:rPr>
          <w:color w:val="auto"/>
          <w:sz w:val="24"/>
          <w:szCs w:val="24"/>
        </w:rPr>
        <w:t xml:space="preserve"> Podkladové údaje ke grafu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13"/>
        <w:gridCol w:w="1914"/>
      </w:tblGrid>
      <w:tr w:rsidR="00646BCC" w:rsidRPr="00033D86">
        <w:tc>
          <w:tcPr>
            <w:tcW w:w="4815" w:type="dxa"/>
            <w:shd w:val="clear" w:color="auto" w:fill="D9D9D9" w:themeFill="background1" w:themeFillShade="D9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Typ nehody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Počet nehod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Podíl nehod [%]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Nepřiměřená rychlost</w:t>
            </w:r>
          </w:p>
        </w:tc>
        <w:tc>
          <w:tcPr>
            <w:tcW w:w="1913" w:type="dxa"/>
          </w:tcPr>
          <w:p w:rsidR="00646BCC" w:rsidRPr="00033D86" w:rsidRDefault="00646BCC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462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3,5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Nesprávné předjíždění</w:t>
            </w:r>
          </w:p>
        </w:tc>
        <w:tc>
          <w:tcPr>
            <w:tcW w:w="1913" w:type="dxa"/>
          </w:tcPr>
          <w:p w:rsidR="00646BCC" w:rsidRPr="00033D86" w:rsidRDefault="00646BCC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1 120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8,6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 xml:space="preserve">Nedání přednosti v jízdě  </w:t>
            </w:r>
          </w:p>
        </w:tc>
        <w:tc>
          <w:tcPr>
            <w:tcW w:w="1913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7 649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58,5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Jízda po nesprávné straně vozovky, vjetí do protisměru</w:t>
            </w:r>
          </w:p>
        </w:tc>
        <w:tc>
          <w:tcPr>
            <w:tcW w:w="1913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454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3,5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Nedodržení bezpečné vzdálenosti za vozidlem</w:t>
            </w:r>
          </w:p>
        </w:tc>
        <w:tc>
          <w:tcPr>
            <w:tcW w:w="1913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225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1,7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Řidič se plně nevěnoval řízení vozidla</w:t>
            </w:r>
          </w:p>
        </w:tc>
        <w:tc>
          <w:tcPr>
            <w:tcW w:w="1913" w:type="dxa"/>
          </w:tcPr>
          <w:p w:rsidR="00646BCC" w:rsidRPr="00033D86" w:rsidRDefault="00646BCC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1 </w:t>
            </w:r>
            <w:r w:rsidR="00AD0240">
              <w:rPr>
                <w:lang w:val="cs-CZ"/>
              </w:rPr>
              <w:t>281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9,8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Nezvládnutí řízení vozidla</w:t>
            </w:r>
          </w:p>
        </w:tc>
        <w:tc>
          <w:tcPr>
            <w:tcW w:w="1913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228</w:t>
            </w:r>
          </w:p>
        </w:tc>
        <w:tc>
          <w:tcPr>
            <w:tcW w:w="1914" w:type="dxa"/>
          </w:tcPr>
          <w:p w:rsidR="00646BCC" w:rsidRPr="00033D86" w:rsidRDefault="00AD0240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>1,7</w:t>
            </w:r>
          </w:p>
        </w:tc>
      </w:tr>
      <w:tr w:rsidR="00646BCC" w:rsidRPr="00033D86">
        <w:tc>
          <w:tcPr>
            <w:tcW w:w="4815" w:type="dxa"/>
          </w:tcPr>
          <w:p w:rsidR="00646BCC" w:rsidRPr="00033D86" w:rsidRDefault="00646BCC" w:rsidP="00646BCC">
            <w:pPr>
              <w:pStyle w:val="Zkladntext"/>
              <w:rPr>
                <w:lang w:val="cs-CZ"/>
              </w:rPr>
            </w:pPr>
            <w:r w:rsidRPr="00033D86">
              <w:rPr>
                <w:lang w:val="cs-CZ"/>
              </w:rPr>
              <w:t>Nesprávný způsob jízdy - ostatní</w:t>
            </w:r>
          </w:p>
        </w:tc>
        <w:tc>
          <w:tcPr>
            <w:tcW w:w="1913" w:type="dxa"/>
          </w:tcPr>
          <w:p w:rsidR="00646BCC" w:rsidRPr="00033D86" w:rsidRDefault="00646BCC" w:rsidP="00646BCC">
            <w:pPr>
              <w:pStyle w:val="Zkladntext"/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1 </w:t>
            </w:r>
            <w:r w:rsidR="00AD0240">
              <w:rPr>
                <w:lang w:val="cs-CZ"/>
              </w:rPr>
              <w:t>654</w:t>
            </w:r>
          </w:p>
        </w:tc>
        <w:tc>
          <w:tcPr>
            <w:tcW w:w="1914" w:type="dxa"/>
          </w:tcPr>
          <w:p w:rsidR="00646BCC" w:rsidRPr="00033D86" w:rsidRDefault="00646BCC" w:rsidP="00646BCC">
            <w:pPr>
              <w:pStyle w:val="Zkladntext"/>
              <w:jc w:val="right"/>
              <w:rPr>
                <w:lang w:val="cs-CZ"/>
              </w:rPr>
            </w:pPr>
            <w:r w:rsidRPr="00033D86">
              <w:rPr>
                <w:lang w:val="cs-CZ"/>
              </w:rPr>
              <w:t>12,</w:t>
            </w:r>
            <w:r w:rsidR="00AD0240">
              <w:rPr>
                <w:lang w:val="cs-CZ"/>
              </w:rPr>
              <w:t>7</w:t>
            </w:r>
          </w:p>
        </w:tc>
      </w:tr>
    </w:tbl>
    <w:p w:rsidR="00646BCC" w:rsidRPr="00033D86" w:rsidRDefault="00646BCC"/>
    <w:sectPr w:rsidR="00646BCC" w:rsidRPr="00033D86" w:rsidSect="0070706C">
      <w:headerReference w:type="default" r:id="rId13"/>
      <w:headerReference w:type="first" r:id="rId14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13" w:rsidRDefault="00702013" w:rsidP="000E33C4">
      <w:pPr>
        <w:spacing w:after="0" w:line="240" w:lineRule="auto"/>
      </w:pPr>
      <w:r>
        <w:separator/>
      </w:r>
    </w:p>
  </w:endnote>
  <w:endnote w:type="continuationSeparator" w:id="0">
    <w:p w:rsidR="00702013" w:rsidRDefault="00702013" w:rsidP="000E33C4">
      <w:pPr>
        <w:spacing w:after="0" w:line="240" w:lineRule="auto"/>
      </w:pPr>
      <w:r>
        <w:continuationSeparator/>
      </w:r>
    </w:p>
  </w:endnote>
  <w:endnote w:type="continuationNotice" w:id="1">
    <w:p w:rsidR="00702013" w:rsidRDefault="00702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13" w:rsidRDefault="00702013" w:rsidP="000E33C4">
      <w:pPr>
        <w:spacing w:after="0" w:line="240" w:lineRule="auto"/>
      </w:pPr>
      <w:r>
        <w:separator/>
      </w:r>
    </w:p>
  </w:footnote>
  <w:footnote w:type="continuationSeparator" w:id="0">
    <w:p w:rsidR="00702013" w:rsidRDefault="00702013" w:rsidP="000E33C4">
      <w:pPr>
        <w:spacing w:after="0" w:line="240" w:lineRule="auto"/>
      </w:pPr>
      <w:r>
        <w:continuationSeparator/>
      </w:r>
    </w:p>
  </w:footnote>
  <w:footnote w:type="continuationNotice" w:id="1">
    <w:p w:rsidR="00702013" w:rsidRDefault="00702013">
      <w:pPr>
        <w:spacing w:after="0" w:line="240" w:lineRule="auto"/>
      </w:pPr>
    </w:p>
  </w:footnote>
  <w:footnote w:id="2">
    <w:p w:rsidR="0065486E" w:rsidRPr="0065486E" w:rsidRDefault="0065486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Jedná se o následky všech účastníků nehody.</w:t>
      </w:r>
    </w:p>
  </w:footnote>
  <w:footnote w:id="3">
    <w:p w:rsidR="008A5663" w:rsidRPr="003F6AD3" w:rsidRDefault="008A5663" w:rsidP="008A566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Jiný druh nehody</w:t>
      </w:r>
      <w:r w:rsidR="00F20028">
        <w:rPr>
          <w:lang w:val="cs-CZ"/>
        </w:rPr>
        <w:t>.</w:t>
      </w:r>
    </w:p>
  </w:footnote>
  <w:footnote w:id="4">
    <w:p w:rsidR="00EF2BF5" w:rsidRPr="00EF2BF5" w:rsidRDefault="00EF2BF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Jedná se o příčiny viníka nehody, jež může být jak cyklista, tak řidič vozidla.</w:t>
      </w:r>
    </w:p>
  </w:footnote>
  <w:footnote w:id="5">
    <w:p w:rsidR="00553A81" w:rsidRPr="00553A81" w:rsidRDefault="00553A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 případě, že je viník známý</w:t>
      </w:r>
      <w:r w:rsidR="00B7469B">
        <w:rPr>
          <w:lang w:val="cs-CZ"/>
        </w:rPr>
        <w:t>.</w:t>
      </w:r>
    </w:p>
  </w:footnote>
  <w:footnote w:id="6">
    <w:p w:rsidR="009815BA" w:rsidRPr="009815BA" w:rsidRDefault="009815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Jedná se o řidiče motorových vozidel nebo</w:t>
      </w:r>
      <w:r w:rsidR="00E747BC">
        <w:rPr>
          <w:lang w:val="cs-CZ"/>
        </w:rPr>
        <w:t xml:space="preserve"> o případ kdy</w:t>
      </w:r>
      <w:r>
        <w:rPr>
          <w:lang w:val="cs-CZ"/>
        </w:rPr>
        <w:t xml:space="preserve"> řidič ujel od nehody</w:t>
      </w:r>
      <w:r w:rsidR="00E747BC">
        <w:rPr>
          <w:lang w:val="cs-CZ"/>
        </w:rPr>
        <w:t>.</w:t>
      </w:r>
    </w:p>
  </w:footnote>
  <w:footnote w:id="7">
    <w:p w:rsidR="004F5205" w:rsidRPr="0065486E" w:rsidRDefault="004F5205" w:rsidP="004F520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Jedná se o následky všech účastníků nehody.</w:t>
      </w:r>
    </w:p>
  </w:footnote>
  <w:footnote w:id="8">
    <w:p w:rsidR="004F5205" w:rsidRPr="003F6AD3" w:rsidRDefault="004F5205" w:rsidP="004F520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Jiný druh nehody</w:t>
      </w:r>
      <w:r w:rsidR="00F20028"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D7" w:rsidRDefault="006B00D7" w:rsidP="006B00D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6C" w:rsidRDefault="0070706C" w:rsidP="0070706C">
    <w:pPr>
      <w:pStyle w:val="Zhlav"/>
      <w:jc w:val="right"/>
    </w:pPr>
    <w:r>
      <w:rPr>
        <w:noProof/>
        <w:lang w:eastAsia="cs-CZ"/>
      </w:rPr>
      <w:drawing>
        <wp:inline distT="0" distB="0" distL="0" distR="0" wp14:anchorId="6C4F6110" wp14:editId="04E997BB">
          <wp:extent cx="1904692" cy="490855"/>
          <wp:effectExtent l="0" t="0" r="0" b="4445"/>
          <wp:docPr id="6" name="Obrázek 6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510" cy="50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921A645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3D94292"/>
    <w:multiLevelType w:val="hybridMultilevel"/>
    <w:tmpl w:val="4AC6EEC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4B473A"/>
    <w:multiLevelType w:val="hybridMultilevel"/>
    <w:tmpl w:val="4D40EE32"/>
    <w:lvl w:ilvl="0" w:tplc="C68C7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ABF"/>
    <w:multiLevelType w:val="hybridMultilevel"/>
    <w:tmpl w:val="89AE80DC"/>
    <w:lvl w:ilvl="0" w:tplc="8280DB6C">
      <w:start w:val="13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96E2510"/>
    <w:multiLevelType w:val="hybridMultilevel"/>
    <w:tmpl w:val="32B80DE2"/>
    <w:lvl w:ilvl="0" w:tplc="90BA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7C7"/>
    <w:multiLevelType w:val="hybridMultilevel"/>
    <w:tmpl w:val="0930F236"/>
    <w:lvl w:ilvl="0" w:tplc="8280DB6C">
      <w:start w:val="13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BE5798C"/>
    <w:multiLevelType w:val="multilevel"/>
    <w:tmpl w:val="2C366048"/>
    <w:lvl w:ilvl="0">
      <w:start w:val="1"/>
      <w:numFmt w:val="decimal"/>
      <w:pStyle w:val="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4"/>
    <w:rsid w:val="000008A4"/>
    <w:rsid w:val="00007B6D"/>
    <w:rsid w:val="00017E7C"/>
    <w:rsid w:val="00024D96"/>
    <w:rsid w:val="00033D86"/>
    <w:rsid w:val="00041A63"/>
    <w:rsid w:val="000809D9"/>
    <w:rsid w:val="00093302"/>
    <w:rsid w:val="000A22A1"/>
    <w:rsid w:val="000A2E7A"/>
    <w:rsid w:val="000A3C81"/>
    <w:rsid w:val="000B572F"/>
    <w:rsid w:val="000D735C"/>
    <w:rsid w:val="000E33C4"/>
    <w:rsid w:val="00104E77"/>
    <w:rsid w:val="00107FDD"/>
    <w:rsid w:val="00133327"/>
    <w:rsid w:val="0015434C"/>
    <w:rsid w:val="001E0620"/>
    <w:rsid w:val="002008EA"/>
    <w:rsid w:val="00201B1C"/>
    <w:rsid w:val="00203FB9"/>
    <w:rsid w:val="002100BD"/>
    <w:rsid w:val="00223F59"/>
    <w:rsid w:val="00242BA9"/>
    <w:rsid w:val="002535F8"/>
    <w:rsid w:val="0025666C"/>
    <w:rsid w:val="0028153F"/>
    <w:rsid w:val="002966A4"/>
    <w:rsid w:val="002A3DCC"/>
    <w:rsid w:val="002C1D5E"/>
    <w:rsid w:val="002E2AC9"/>
    <w:rsid w:val="002E3E85"/>
    <w:rsid w:val="00300111"/>
    <w:rsid w:val="00311076"/>
    <w:rsid w:val="00325B09"/>
    <w:rsid w:val="00343E47"/>
    <w:rsid w:val="00351810"/>
    <w:rsid w:val="00380A77"/>
    <w:rsid w:val="003D0D1E"/>
    <w:rsid w:val="003D2536"/>
    <w:rsid w:val="003E6CFB"/>
    <w:rsid w:val="003F6AD3"/>
    <w:rsid w:val="00454335"/>
    <w:rsid w:val="004578A9"/>
    <w:rsid w:val="004A12D6"/>
    <w:rsid w:val="004A250A"/>
    <w:rsid w:val="004A47A2"/>
    <w:rsid w:val="004B5C95"/>
    <w:rsid w:val="004D35B8"/>
    <w:rsid w:val="004E206D"/>
    <w:rsid w:val="004F1231"/>
    <w:rsid w:val="004F14EB"/>
    <w:rsid w:val="004F5205"/>
    <w:rsid w:val="0050442D"/>
    <w:rsid w:val="005113A5"/>
    <w:rsid w:val="005220C8"/>
    <w:rsid w:val="005436F6"/>
    <w:rsid w:val="00552D04"/>
    <w:rsid w:val="00553A81"/>
    <w:rsid w:val="005671D9"/>
    <w:rsid w:val="00596E1B"/>
    <w:rsid w:val="005D016A"/>
    <w:rsid w:val="005D1BBF"/>
    <w:rsid w:val="005D7D29"/>
    <w:rsid w:val="005F13E4"/>
    <w:rsid w:val="00601C0A"/>
    <w:rsid w:val="00604684"/>
    <w:rsid w:val="00646BCC"/>
    <w:rsid w:val="006532EA"/>
    <w:rsid w:val="0065486E"/>
    <w:rsid w:val="0066230D"/>
    <w:rsid w:val="00675889"/>
    <w:rsid w:val="0068225D"/>
    <w:rsid w:val="00686CC2"/>
    <w:rsid w:val="006903C0"/>
    <w:rsid w:val="00697738"/>
    <w:rsid w:val="006A32C8"/>
    <w:rsid w:val="006B00D7"/>
    <w:rsid w:val="006F0A7B"/>
    <w:rsid w:val="00702013"/>
    <w:rsid w:val="0070706C"/>
    <w:rsid w:val="00713C75"/>
    <w:rsid w:val="00723308"/>
    <w:rsid w:val="00740791"/>
    <w:rsid w:val="00766161"/>
    <w:rsid w:val="00774C29"/>
    <w:rsid w:val="007867D6"/>
    <w:rsid w:val="00791830"/>
    <w:rsid w:val="007D3ECF"/>
    <w:rsid w:val="007F68F0"/>
    <w:rsid w:val="00812E58"/>
    <w:rsid w:val="00826E0D"/>
    <w:rsid w:val="0083476F"/>
    <w:rsid w:val="0084332B"/>
    <w:rsid w:val="00856EB6"/>
    <w:rsid w:val="00890AFD"/>
    <w:rsid w:val="008A5663"/>
    <w:rsid w:val="008E37EC"/>
    <w:rsid w:val="008F4D1D"/>
    <w:rsid w:val="00912B36"/>
    <w:rsid w:val="00914FF2"/>
    <w:rsid w:val="00920527"/>
    <w:rsid w:val="00932124"/>
    <w:rsid w:val="0093289B"/>
    <w:rsid w:val="00936A78"/>
    <w:rsid w:val="009559DE"/>
    <w:rsid w:val="009717B7"/>
    <w:rsid w:val="009815BA"/>
    <w:rsid w:val="00982561"/>
    <w:rsid w:val="00987854"/>
    <w:rsid w:val="00991439"/>
    <w:rsid w:val="009C2575"/>
    <w:rsid w:val="00A26E20"/>
    <w:rsid w:val="00A27EEF"/>
    <w:rsid w:val="00A3704C"/>
    <w:rsid w:val="00A40A31"/>
    <w:rsid w:val="00A47DE4"/>
    <w:rsid w:val="00A614BE"/>
    <w:rsid w:val="00A61CF4"/>
    <w:rsid w:val="00A77518"/>
    <w:rsid w:val="00A81240"/>
    <w:rsid w:val="00A878C7"/>
    <w:rsid w:val="00AA27F4"/>
    <w:rsid w:val="00AA7330"/>
    <w:rsid w:val="00AB1D96"/>
    <w:rsid w:val="00AC1C67"/>
    <w:rsid w:val="00AD0240"/>
    <w:rsid w:val="00AF13C5"/>
    <w:rsid w:val="00AF591B"/>
    <w:rsid w:val="00B05074"/>
    <w:rsid w:val="00B556C3"/>
    <w:rsid w:val="00B5599C"/>
    <w:rsid w:val="00B73E57"/>
    <w:rsid w:val="00B7469B"/>
    <w:rsid w:val="00B75D4A"/>
    <w:rsid w:val="00B80205"/>
    <w:rsid w:val="00B861A0"/>
    <w:rsid w:val="00BA14B8"/>
    <w:rsid w:val="00BA7BD5"/>
    <w:rsid w:val="00BC1B32"/>
    <w:rsid w:val="00BC35B8"/>
    <w:rsid w:val="00BE00EE"/>
    <w:rsid w:val="00BE0E1C"/>
    <w:rsid w:val="00BF3641"/>
    <w:rsid w:val="00C06355"/>
    <w:rsid w:val="00C209CB"/>
    <w:rsid w:val="00C27A84"/>
    <w:rsid w:val="00C474CF"/>
    <w:rsid w:val="00C47DCA"/>
    <w:rsid w:val="00CA49D3"/>
    <w:rsid w:val="00CA4D2F"/>
    <w:rsid w:val="00CB53FD"/>
    <w:rsid w:val="00CB6242"/>
    <w:rsid w:val="00CE28EE"/>
    <w:rsid w:val="00CE2E3C"/>
    <w:rsid w:val="00CE32E6"/>
    <w:rsid w:val="00CE4DCD"/>
    <w:rsid w:val="00D14082"/>
    <w:rsid w:val="00D1727E"/>
    <w:rsid w:val="00D40171"/>
    <w:rsid w:val="00D4715C"/>
    <w:rsid w:val="00D509B6"/>
    <w:rsid w:val="00D57B49"/>
    <w:rsid w:val="00D6240E"/>
    <w:rsid w:val="00D746A0"/>
    <w:rsid w:val="00D85290"/>
    <w:rsid w:val="00D9344E"/>
    <w:rsid w:val="00DB36B2"/>
    <w:rsid w:val="00DD09B7"/>
    <w:rsid w:val="00DD5C90"/>
    <w:rsid w:val="00DE08DC"/>
    <w:rsid w:val="00DF20EB"/>
    <w:rsid w:val="00E07F88"/>
    <w:rsid w:val="00E14A55"/>
    <w:rsid w:val="00E162C6"/>
    <w:rsid w:val="00E2608F"/>
    <w:rsid w:val="00E371B5"/>
    <w:rsid w:val="00E747BC"/>
    <w:rsid w:val="00E77377"/>
    <w:rsid w:val="00E92EF5"/>
    <w:rsid w:val="00EB474C"/>
    <w:rsid w:val="00EC4697"/>
    <w:rsid w:val="00ED042A"/>
    <w:rsid w:val="00EF2BF5"/>
    <w:rsid w:val="00F172A7"/>
    <w:rsid w:val="00F20028"/>
    <w:rsid w:val="00F33CD2"/>
    <w:rsid w:val="00F451AF"/>
    <w:rsid w:val="00F46B34"/>
    <w:rsid w:val="00F65C88"/>
    <w:rsid w:val="00F7380C"/>
    <w:rsid w:val="00F91C38"/>
    <w:rsid w:val="00FA0C6F"/>
    <w:rsid w:val="00FA1D9E"/>
    <w:rsid w:val="00FA64D6"/>
    <w:rsid w:val="00FA6B12"/>
    <w:rsid w:val="00FA7790"/>
    <w:rsid w:val="00FD69B0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0DF1"/>
  <w15:chartTrackingRefBased/>
  <w15:docId w15:val="{A9D533C1-F1C9-4BD4-BF83-4320BCA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uiPriority w:val="9"/>
    <w:qFormat/>
    <w:rsid w:val="000E33C4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E33C4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0E33C4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Nadpis4">
    <w:name w:val="heading 4"/>
    <w:basedOn w:val="Normln"/>
    <w:next w:val="Zkladntext"/>
    <w:link w:val="Nadpis4Char"/>
    <w:uiPriority w:val="9"/>
    <w:unhideWhenUsed/>
    <w:qFormat/>
    <w:rsid w:val="000E33C4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3C4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0E33C4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0E33C4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0E33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Zkladntext">
    <w:name w:val="Body Text"/>
    <w:basedOn w:val="Normln"/>
    <w:link w:val="ZkladntextChar"/>
    <w:qFormat/>
    <w:rsid w:val="000E33C4"/>
    <w:pPr>
      <w:spacing w:before="180" w:after="180" w:line="240" w:lineRule="auto"/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0E33C4"/>
    <w:rPr>
      <w:sz w:val="24"/>
      <w:szCs w:val="24"/>
      <w:lang w:val="en-US"/>
    </w:rPr>
  </w:style>
  <w:style w:type="paragraph" w:customStyle="1" w:styleId="FirstParagraph">
    <w:name w:val="First Paragraph"/>
    <w:basedOn w:val="Zkladntext"/>
    <w:next w:val="Zkladntext"/>
    <w:qFormat/>
    <w:rsid w:val="000E33C4"/>
  </w:style>
  <w:style w:type="paragraph" w:customStyle="1" w:styleId="Compact">
    <w:name w:val="Compact"/>
    <w:basedOn w:val="Zkladntext"/>
    <w:qFormat/>
    <w:rsid w:val="000E33C4"/>
    <w:pPr>
      <w:spacing w:before="36" w:after="36"/>
    </w:pPr>
  </w:style>
  <w:style w:type="paragraph" w:styleId="Nzev">
    <w:name w:val="Title"/>
    <w:basedOn w:val="Normln"/>
    <w:next w:val="Zkladntext"/>
    <w:link w:val="NzevChar"/>
    <w:qFormat/>
    <w:rsid w:val="000E33C4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character" w:customStyle="1" w:styleId="NzevChar">
    <w:name w:val="Název Char"/>
    <w:basedOn w:val="Standardnpsmoodstavce"/>
    <w:link w:val="Nzev"/>
    <w:rsid w:val="000E33C4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customStyle="1" w:styleId="Author">
    <w:name w:val="Author"/>
    <w:next w:val="Zkladntext"/>
    <w:qFormat/>
    <w:rsid w:val="000E33C4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um">
    <w:name w:val="Date"/>
    <w:next w:val="Zkladntext"/>
    <w:link w:val="DatumChar"/>
    <w:qFormat/>
    <w:rsid w:val="000E33C4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Char">
    <w:name w:val="Datum Char"/>
    <w:basedOn w:val="Standardnpsmoodstavce"/>
    <w:link w:val="Datum"/>
    <w:rsid w:val="000E33C4"/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"/>
    <w:unhideWhenUsed/>
    <w:qFormat/>
    <w:rsid w:val="000E33C4"/>
    <w:pPr>
      <w:spacing w:after="200" w:line="240" w:lineRule="auto"/>
    </w:pPr>
    <w:rPr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"/>
    <w:rsid w:val="000E33C4"/>
    <w:rPr>
      <w:sz w:val="24"/>
      <w:szCs w:val="24"/>
      <w:lang w:val="en-US"/>
    </w:rPr>
  </w:style>
  <w:style w:type="paragraph" w:customStyle="1" w:styleId="ImageCaption">
    <w:name w:val="Image Caption"/>
    <w:basedOn w:val="Titulek"/>
    <w:rsid w:val="000E33C4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CaptionedFigure">
    <w:name w:val="Captioned Figure"/>
    <w:basedOn w:val="Normln"/>
    <w:rsid w:val="000E33C4"/>
    <w:pPr>
      <w:keepNext/>
      <w:spacing w:after="200" w:line="240" w:lineRule="auto"/>
    </w:pPr>
    <w:rPr>
      <w:sz w:val="24"/>
      <w:szCs w:val="24"/>
      <w:lang w:val="en-US"/>
    </w:rPr>
  </w:style>
  <w:style w:type="character" w:styleId="Znakapoznpodarou">
    <w:name w:val="footnote reference"/>
    <w:basedOn w:val="Standardnpsmoodstavce"/>
    <w:rsid w:val="000E33C4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0E3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B5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486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486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548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B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D7"/>
  </w:style>
  <w:style w:type="paragraph" w:styleId="Zpat">
    <w:name w:val="footer"/>
    <w:basedOn w:val="Normln"/>
    <w:link w:val="ZpatChar"/>
    <w:uiPriority w:val="99"/>
    <w:unhideWhenUsed/>
    <w:rsid w:val="006B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D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7B6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gd15mcfceub">
    <w:name w:val="gd15mcfceub"/>
    <w:basedOn w:val="Standardnpsmoodstavce"/>
    <w:rsid w:val="000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EF5F-8049-448D-9DAA-F7197EE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Elgner</dc:creator>
  <cp:keywords/>
  <dc:description/>
  <cp:lastModifiedBy>Ondřej Valach</cp:lastModifiedBy>
  <cp:revision>114</cp:revision>
  <dcterms:created xsi:type="dcterms:W3CDTF">2022-07-12T21:08:00Z</dcterms:created>
  <dcterms:modified xsi:type="dcterms:W3CDTF">2022-07-14T09:53:00Z</dcterms:modified>
</cp:coreProperties>
</file>