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8B" w:rsidRDefault="009244F0" w:rsidP="00C14B8B">
      <w:pPr>
        <w:jc w:val="center"/>
        <w:rPr>
          <w:rFonts w:ascii="Times New Roman" w:hAnsi="Times New Roman" w:cs="Times New Roman"/>
          <w:b/>
          <w:sz w:val="24"/>
        </w:rPr>
      </w:pPr>
      <w:r w:rsidRPr="00C14B8B">
        <w:rPr>
          <w:rFonts w:ascii="Times New Roman" w:hAnsi="Times New Roman" w:cs="Times New Roman"/>
          <w:b/>
          <w:sz w:val="24"/>
        </w:rPr>
        <w:t xml:space="preserve">Potřebné podklady pro výpočet </w:t>
      </w:r>
    </w:p>
    <w:p w:rsidR="009244F0" w:rsidRDefault="009244F0" w:rsidP="00C14B8B">
      <w:pPr>
        <w:jc w:val="center"/>
        <w:rPr>
          <w:rFonts w:ascii="Times New Roman" w:hAnsi="Times New Roman" w:cs="Times New Roman"/>
          <w:b/>
          <w:sz w:val="24"/>
        </w:rPr>
      </w:pPr>
      <w:r w:rsidRPr="00C14B8B">
        <w:rPr>
          <w:rFonts w:ascii="Times New Roman" w:hAnsi="Times New Roman" w:cs="Times New Roman"/>
          <w:b/>
          <w:sz w:val="24"/>
        </w:rPr>
        <w:t>kap</w:t>
      </w:r>
      <w:r w:rsidR="00C14B8B" w:rsidRPr="00C14B8B">
        <w:rPr>
          <w:rFonts w:ascii="Times New Roman" w:hAnsi="Times New Roman" w:cs="Times New Roman"/>
          <w:b/>
          <w:sz w:val="24"/>
        </w:rPr>
        <w:t>a</w:t>
      </w:r>
      <w:r w:rsidRPr="00C14B8B">
        <w:rPr>
          <w:rFonts w:ascii="Times New Roman" w:hAnsi="Times New Roman" w:cs="Times New Roman"/>
          <w:b/>
          <w:sz w:val="24"/>
        </w:rPr>
        <w:t xml:space="preserve">citní potřeby technických prohlídek, kapacity kontrolních linek stanic technické kontroly a </w:t>
      </w:r>
      <w:r w:rsidR="00C14B8B" w:rsidRPr="00C14B8B">
        <w:rPr>
          <w:rFonts w:ascii="Times New Roman" w:hAnsi="Times New Roman" w:cs="Times New Roman"/>
          <w:b/>
          <w:sz w:val="24"/>
        </w:rPr>
        <w:t>počtu skutečně provedených technických prohlídek k 1.</w:t>
      </w:r>
      <w:r w:rsidR="00FB2F56">
        <w:rPr>
          <w:rFonts w:ascii="Times New Roman" w:hAnsi="Times New Roman" w:cs="Times New Roman"/>
          <w:b/>
          <w:sz w:val="24"/>
        </w:rPr>
        <w:t>7</w:t>
      </w:r>
      <w:r w:rsidR="00C14B8B" w:rsidRPr="00C14B8B">
        <w:rPr>
          <w:rFonts w:ascii="Times New Roman" w:hAnsi="Times New Roman" w:cs="Times New Roman"/>
          <w:b/>
          <w:sz w:val="24"/>
        </w:rPr>
        <w:t>.201</w:t>
      </w:r>
      <w:r w:rsidR="00DA2C62">
        <w:rPr>
          <w:rFonts w:ascii="Times New Roman" w:hAnsi="Times New Roman" w:cs="Times New Roman"/>
          <w:b/>
          <w:sz w:val="24"/>
        </w:rPr>
        <w:t>9</w:t>
      </w:r>
    </w:p>
    <w:p w:rsidR="00C14B8B" w:rsidRPr="00C14B8B" w:rsidRDefault="00C14B8B">
      <w:pPr>
        <w:rPr>
          <w:rFonts w:ascii="Times New Roman" w:hAnsi="Times New Roman" w:cs="Times New Roman"/>
          <w:sz w:val="24"/>
        </w:rPr>
      </w:pPr>
    </w:p>
    <w:p w:rsidR="00160C33" w:rsidRPr="00160C33" w:rsidRDefault="00160C33" w:rsidP="00160C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 w:rsidRPr="00160C33">
        <w:rPr>
          <w:rFonts w:ascii="Times New Roman" w:hAnsi="Times New Roman" w:cs="Times New Roman"/>
          <w:sz w:val="24"/>
          <w:u w:val="single"/>
        </w:rPr>
        <w:t>Pro stanice technické kontroly pro osobní automobily</w:t>
      </w:r>
    </w:p>
    <w:p w:rsidR="00160C33" w:rsidRPr="00C14B8B" w:rsidRDefault="00160C33" w:rsidP="00160C33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>Koeficient pracnosti TPr vozidel kategorií O</w:t>
      </w:r>
      <w:r w:rsidRPr="00C14B8B">
        <w:rPr>
          <w:rFonts w:ascii="Times New Roman" w:hAnsi="Times New Roman" w:cs="Times New Roman"/>
          <w:sz w:val="24"/>
          <w:vertAlign w:val="subscript"/>
        </w:rPr>
        <w:t>1</w:t>
      </w:r>
      <w:r w:rsidRPr="00C14B8B">
        <w:rPr>
          <w:rFonts w:ascii="Times New Roman" w:hAnsi="Times New Roman" w:cs="Times New Roman"/>
          <w:sz w:val="24"/>
        </w:rPr>
        <w:t xml:space="preserve"> a O</w:t>
      </w:r>
      <w:r w:rsidRPr="00C14B8B">
        <w:rPr>
          <w:rFonts w:ascii="Times New Roman" w:hAnsi="Times New Roman" w:cs="Times New Roman"/>
          <w:sz w:val="24"/>
          <w:vertAlign w:val="subscript"/>
        </w:rPr>
        <w:t>2</w:t>
      </w:r>
      <w:r w:rsidRPr="00C14B8B">
        <w:rPr>
          <w:rFonts w:ascii="Times New Roman" w:hAnsi="Times New Roman" w:cs="Times New Roman"/>
          <w:sz w:val="24"/>
        </w:rPr>
        <w:t xml:space="preserve"> (k</w:t>
      </w:r>
      <w:r w:rsidRPr="00C14B8B">
        <w:rPr>
          <w:rFonts w:ascii="Times New Roman" w:hAnsi="Times New Roman" w:cs="Times New Roman"/>
          <w:sz w:val="24"/>
          <w:vertAlign w:val="subscript"/>
        </w:rPr>
        <w:t>pOOA</w:t>
      </w:r>
      <w:r w:rsidRPr="00C14B8B">
        <w:rPr>
          <w:rFonts w:ascii="Times New Roman" w:hAnsi="Times New Roman" w:cs="Times New Roman"/>
          <w:sz w:val="24"/>
        </w:rPr>
        <w:t>)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 w:rsidRPr="00C14B8B">
        <w:rPr>
          <w:rFonts w:ascii="Times New Roman" w:hAnsi="Times New Roman" w:cs="Times New Roman"/>
          <w:sz w:val="24"/>
        </w:rPr>
        <w:t>0,69</w:t>
      </w:r>
      <w:r w:rsidR="00666D66">
        <w:rPr>
          <w:rFonts w:ascii="Times New Roman" w:hAnsi="Times New Roman" w:cs="Times New Roman"/>
          <w:sz w:val="24"/>
        </w:rPr>
        <w:t>0</w:t>
      </w:r>
    </w:p>
    <w:p w:rsidR="00160C33" w:rsidRPr="00C14B8B" w:rsidRDefault="00160C33" w:rsidP="00160C33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>Koeficient pracnosti TPr vozidel kategorií L (k</w:t>
      </w:r>
      <w:r w:rsidRPr="00C14B8B">
        <w:rPr>
          <w:rFonts w:ascii="Times New Roman" w:hAnsi="Times New Roman" w:cs="Times New Roman"/>
          <w:sz w:val="24"/>
          <w:vertAlign w:val="subscript"/>
        </w:rPr>
        <w:t>pLOA</w:t>
      </w:r>
      <w:r w:rsidRPr="00C14B8B">
        <w:rPr>
          <w:rFonts w:ascii="Times New Roman" w:hAnsi="Times New Roman" w:cs="Times New Roman"/>
          <w:sz w:val="24"/>
        </w:rPr>
        <w:t>)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 w:rsidRPr="00C14B8B">
        <w:rPr>
          <w:rFonts w:ascii="Times New Roman" w:hAnsi="Times New Roman" w:cs="Times New Roman"/>
          <w:sz w:val="24"/>
        </w:rPr>
        <w:t>0,5</w:t>
      </w:r>
      <w:r w:rsidR="00666D66">
        <w:rPr>
          <w:rFonts w:ascii="Times New Roman" w:hAnsi="Times New Roman" w:cs="Times New Roman"/>
          <w:sz w:val="24"/>
        </w:rPr>
        <w:t>68</w:t>
      </w:r>
    </w:p>
    <w:p w:rsidR="00160C33" w:rsidRPr="00C14B8B" w:rsidRDefault="00160C33" w:rsidP="00160C33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>Koeficient pro výpočet kapacitní potřeby TPr vozidel OA (kOA)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 w:rsidRPr="00CA7CB4">
        <w:rPr>
          <w:rFonts w:ascii="Times New Roman" w:hAnsi="Times New Roman" w:cs="Times New Roman"/>
          <w:sz w:val="24"/>
        </w:rPr>
        <w:t>0,</w:t>
      </w:r>
      <w:r w:rsidR="00CA7CB4" w:rsidRPr="00CA7CB4">
        <w:rPr>
          <w:rFonts w:ascii="Times New Roman" w:hAnsi="Times New Roman" w:cs="Times New Roman"/>
          <w:sz w:val="24"/>
        </w:rPr>
        <w:t>49</w:t>
      </w:r>
      <w:r w:rsidR="00DD3209" w:rsidRPr="00CA7CB4">
        <w:rPr>
          <w:rFonts w:ascii="Times New Roman" w:hAnsi="Times New Roman" w:cs="Times New Roman"/>
          <w:sz w:val="24"/>
        </w:rPr>
        <w:t>6</w:t>
      </w:r>
    </w:p>
    <w:p w:rsidR="00160C33" w:rsidRPr="00C14B8B" w:rsidRDefault="00160C33" w:rsidP="00160C33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>Časová pracnost TPr vozidel kategorie M</w:t>
      </w:r>
      <w:r w:rsidRPr="00C14B8B">
        <w:rPr>
          <w:rFonts w:ascii="Times New Roman" w:hAnsi="Times New Roman" w:cs="Times New Roman"/>
          <w:sz w:val="24"/>
          <w:vertAlign w:val="subscript"/>
        </w:rPr>
        <w:t>1</w:t>
      </w:r>
      <w:r w:rsidRPr="00C14B8B">
        <w:rPr>
          <w:rFonts w:ascii="Times New Roman" w:hAnsi="Times New Roman" w:cs="Times New Roman"/>
          <w:sz w:val="24"/>
        </w:rPr>
        <w:t xml:space="preserve"> (TPrOA</w:t>
      </w:r>
      <w:r w:rsidRPr="00C14B8B">
        <w:rPr>
          <w:rFonts w:ascii="Times New Roman" w:hAnsi="Times New Roman" w:cs="Times New Roman"/>
          <w:sz w:val="24"/>
          <w:vertAlign w:val="subscript"/>
        </w:rPr>
        <w:t>M1</w:t>
      </w:r>
      <w:r w:rsidRPr="00C14B8B">
        <w:rPr>
          <w:rFonts w:ascii="Times New Roman" w:hAnsi="Times New Roman" w:cs="Times New Roman"/>
          <w:sz w:val="24"/>
        </w:rPr>
        <w:t>)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  <w:t xml:space="preserve">  27,</w:t>
      </w:r>
      <w:r w:rsidR="00DA2C62">
        <w:rPr>
          <w:rFonts w:ascii="Times New Roman" w:hAnsi="Times New Roman" w:cs="Times New Roman"/>
          <w:sz w:val="24"/>
        </w:rPr>
        <w:t>6</w:t>
      </w:r>
      <w:r w:rsidR="00666D66">
        <w:rPr>
          <w:rFonts w:ascii="Times New Roman" w:hAnsi="Times New Roman" w:cs="Times New Roman"/>
          <w:sz w:val="24"/>
        </w:rPr>
        <w:t>1</w:t>
      </w:r>
    </w:p>
    <w:p w:rsidR="00160C33" w:rsidRPr="0060305C" w:rsidRDefault="00160C33" w:rsidP="00160C33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EK vůči PT u OA (k</w:t>
      </w:r>
      <w:r w:rsidRPr="0060305C">
        <w:rPr>
          <w:rFonts w:ascii="Times New Roman" w:hAnsi="Times New Roman" w:cs="Times New Roman"/>
          <w:sz w:val="24"/>
          <w:vertAlign w:val="subscript"/>
        </w:rPr>
        <w:t>EKOA</w:t>
      </w:r>
      <w:r w:rsidRPr="0060305C">
        <w:rPr>
          <w:rFonts w:ascii="Times New Roman" w:hAnsi="Times New Roman" w:cs="Times New Roman"/>
          <w:sz w:val="24"/>
        </w:rPr>
        <w:t>)</w:t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  <w:t xml:space="preserve">    0,33</w:t>
      </w:r>
      <w:r w:rsidR="00666D66">
        <w:rPr>
          <w:rFonts w:ascii="Times New Roman" w:hAnsi="Times New Roman" w:cs="Times New Roman"/>
          <w:sz w:val="24"/>
        </w:rPr>
        <w:t>8</w:t>
      </w:r>
    </w:p>
    <w:p w:rsidR="00160C33" w:rsidRPr="0060305C" w:rsidRDefault="00160C33" w:rsidP="00160C33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OP vůči PT u OA (k</w:t>
      </w:r>
      <w:r w:rsidRPr="0060305C">
        <w:rPr>
          <w:rFonts w:ascii="Times New Roman" w:hAnsi="Times New Roman" w:cs="Times New Roman"/>
          <w:sz w:val="24"/>
          <w:vertAlign w:val="subscript"/>
        </w:rPr>
        <w:t>OPOA</w:t>
      </w:r>
      <w:r w:rsidR="00666D66">
        <w:rPr>
          <w:rFonts w:ascii="Times New Roman" w:hAnsi="Times New Roman" w:cs="Times New Roman"/>
          <w:sz w:val="24"/>
        </w:rPr>
        <w:t>)</w:t>
      </w:r>
      <w:r w:rsidR="00666D66">
        <w:rPr>
          <w:rFonts w:ascii="Times New Roman" w:hAnsi="Times New Roman" w:cs="Times New Roman"/>
          <w:sz w:val="24"/>
        </w:rPr>
        <w:tab/>
      </w:r>
      <w:r w:rsidR="00666D66">
        <w:rPr>
          <w:rFonts w:ascii="Times New Roman" w:hAnsi="Times New Roman" w:cs="Times New Roman"/>
          <w:sz w:val="24"/>
        </w:rPr>
        <w:tab/>
      </w:r>
      <w:r w:rsidR="00666D66">
        <w:rPr>
          <w:rFonts w:ascii="Times New Roman" w:hAnsi="Times New Roman" w:cs="Times New Roman"/>
          <w:sz w:val="24"/>
        </w:rPr>
        <w:tab/>
      </w:r>
      <w:r w:rsidR="00666D66">
        <w:rPr>
          <w:rFonts w:ascii="Times New Roman" w:hAnsi="Times New Roman" w:cs="Times New Roman"/>
          <w:sz w:val="24"/>
        </w:rPr>
        <w:tab/>
        <w:t xml:space="preserve">    0,507</w:t>
      </w:r>
    </w:p>
    <w:p w:rsidR="00160C33" w:rsidRPr="0060305C" w:rsidRDefault="00160C33" w:rsidP="00160C33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PR vůči PT u OA (k</w:t>
      </w:r>
      <w:r w:rsidRPr="0060305C">
        <w:rPr>
          <w:rFonts w:ascii="Times New Roman" w:hAnsi="Times New Roman" w:cs="Times New Roman"/>
          <w:sz w:val="24"/>
          <w:vertAlign w:val="subscript"/>
        </w:rPr>
        <w:t>PROA</w:t>
      </w:r>
      <w:r w:rsidRPr="0060305C">
        <w:rPr>
          <w:rFonts w:ascii="Times New Roman" w:hAnsi="Times New Roman" w:cs="Times New Roman"/>
          <w:sz w:val="24"/>
        </w:rPr>
        <w:t>)</w:t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  <w:t xml:space="preserve">    1,</w:t>
      </w:r>
      <w:r w:rsidR="00666D66">
        <w:rPr>
          <w:rFonts w:ascii="Times New Roman" w:hAnsi="Times New Roman" w:cs="Times New Roman"/>
          <w:sz w:val="24"/>
        </w:rPr>
        <w:t>065</w:t>
      </w:r>
    </w:p>
    <w:p w:rsidR="00160C33" w:rsidRPr="0060305C" w:rsidRDefault="00160C33" w:rsidP="00160C33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PS vůči PT u OA (k</w:t>
      </w:r>
      <w:r w:rsidRPr="0060305C">
        <w:rPr>
          <w:rFonts w:ascii="Times New Roman" w:hAnsi="Times New Roman" w:cs="Times New Roman"/>
          <w:sz w:val="24"/>
          <w:vertAlign w:val="subscript"/>
        </w:rPr>
        <w:t>PSOA</w:t>
      </w:r>
      <w:r w:rsidRPr="0060305C">
        <w:rPr>
          <w:rFonts w:ascii="Times New Roman" w:hAnsi="Times New Roman" w:cs="Times New Roman"/>
          <w:sz w:val="24"/>
        </w:rPr>
        <w:t>)</w:t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  <w:t xml:space="preserve">    1,</w:t>
      </w:r>
      <w:r w:rsidR="00666D66">
        <w:rPr>
          <w:rFonts w:ascii="Times New Roman" w:hAnsi="Times New Roman" w:cs="Times New Roman"/>
          <w:sz w:val="24"/>
        </w:rPr>
        <w:t>069</w:t>
      </w:r>
    </w:p>
    <w:p w:rsidR="00160C33" w:rsidRDefault="00160C33" w:rsidP="00160C33">
      <w:pPr>
        <w:pStyle w:val="Odstavecseseznamem"/>
        <w:ind w:left="360"/>
        <w:rPr>
          <w:rFonts w:ascii="Times New Roman" w:hAnsi="Times New Roman" w:cs="Times New Roman"/>
          <w:sz w:val="24"/>
          <w:u w:val="single"/>
        </w:rPr>
      </w:pPr>
    </w:p>
    <w:p w:rsidR="00160C33" w:rsidRDefault="00160C33" w:rsidP="00160C33">
      <w:pPr>
        <w:pStyle w:val="Odstavecseseznamem"/>
        <w:ind w:left="360"/>
        <w:rPr>
          <w:rFonts w:ascii="Times New Roman" w:hAnsi="Times New Roman" w:cs="Times New Roman"/>
          <w:sz w:val="24"/>
          <w:u w:val="single"/>
        </w:rPr>
      </w:pPr>
    </w:p>
    <w:p w:rsidR="00160C33" w:rsidRPr="00160C33" w:rsidRDefault="00160C33" w:rsidP="00160C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 w:rsidRPr="00160C33">
        <w:rPr>
          <w:rFonts w:ascii="Times New Roman" w:hAnsi="Times New Roman" w:cs="Times New Roman"/>
          <w:sz w:val="24"/>
          <w:u w:val="single"/>
        </w:rPr>
        <w:t xml:space="preserve">Pro stanice technické kontroly pro </w:t>
      </w:r>
      <w:r>
        <w:rPr>
          <w:rFonts w:ascii="Times New Roman" w:hAnsi="Times New Roman" w:cs="Times New Roman"/>
          <w:sz w:val="24"/>
          <w:u w:val="single"/>
        </w:rPr>
        <w:t>užitkové</w:t>
      </w:r>
      <w:r w:rsidRPr="00160C33">
        <w:rPr>
          <w:rFonts w:ascii="Times New Roman" w:hAnsi="Times New Roman" w:cs="Times New Roman"/>
          <w:sz w:val="24"/>
          <w:u w:val="single"/>
        </w:rPr>
        <w:t xml:space="preserve"> automobily</w:t>
      </w:r>
    </w:p>
    <w:p w:rsidR="009244F0" w:rsidRPr="00C14B8B" w:rsidRDefault="009244F0" w:rsidP="009244F0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>Koeficient pracnosti TPr vozidel kategorií O</w:t>
      </w:r>
      <w:r w:rsidRPr="00C14B8B">
        <w:rPr>
          <w:rFonts w:ascii="Times New Roman" w:hAnsi="Times New Roman" w:cs="Times New Roman"/>
          <w:sz w:val="24"/>
          <w:vertAlign w:val="subscript"/>
        </w:rPr>
        <w:t>3</w:t>
      </w:r>
      <w:r w:rsidRPr="00C14B8B">
        <w:rPr>
          <w:rFonts w:ascii="Times New Roman" w:hAnsi="Times New Roman" w:cs="Times New Roman"/>
          <w:sz w:val="24"/>
        </w:rPr>
        <w:t xml:space="preserve"> a O</w:t>
      </w:r>
      <w:r w:rsidRPr="00C14B8B">
        <w:rPr>
          <w:rFonts w:ascii="Times New Roman" w:hAnsi="Times New Roman" w:cs="Times New Roman"/>
          <w:sz w:val="24"/>
          <w:vertAlign w:val="subscript"/>
        </w:rPr>
        <w:t>4</w:t>
      </w:r>
      <w:r w:rsidRPr="00C14B8B">
        <w:rPr>
          <w:rFonts w:ascii="Times New Roman" w:hAnsi="Times New Roman" w:cs="Times New Roman"/>
          <w:sz w:val="24"/>
        </w:rPr>
        <w:t xml:space="preserve"> (k</w:t>
      </w:r>
      <w:r w:rsidRPr="00C14B8B">
        <w:rPr>
          <w:rFonts w:ascii="Times New Roman" w:hAnsi="Times New Roman" w:cs="Times New Roman"/>
          <w:sz w:val="24"/>
          <w:vertAlign w:val="subscript"/>
        </w:rPr>
        <w:t>pOUA</w:t>
      </w:r>
      <w:r w:rsidRPr="00C14B8B">
        <w:rPr>
          <w:rFonts w:ascii="Times New Roman" w:hAnsi="Times New Roman" w:cs="Times New Roman"/>
          <w:sz w:val="24"/>
        </w:rPr>
        <w:t>)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  <w:t xml:space="preserve">  </w:t>
      </w:r>
      <w:r w:rsidR="0060305C">
        <w:rPr>
          <w:rFonts w:ascii="Times New Roman" w:hAnsi="Times New Roman" w:cs="Times New Roman"/>
          <w:sz w:val="24"/>
        </w:rPr>
        <w:t xml:space="preserve">  </w:t>
      </w:r>
      <w:r w:rsidRPr="00C14B8B">
        <w:rPr>
          <w:rFonts w:ascii="Times New Roman" w:hAnsi="Times New Roman" w:cs="Times New Roman"/>
          <w:sz w:val="24"/>
        </w:rPr>
        <w:t>0,90</w:t>
      </w:r>
      <w:r w:rsidR="00DA2C62">
        <w:rPr>
          <w:rFonts w:ascii="Times New Roman" w:hAnsi="Times New Roman" w:cs="Times New Roman"/>
          <w:sz w:val="24"/>
        </w:rPr>
        <w:t>6</w:t>
      </w:r>
    </w:p>
    <w:p w:rsidR="009244F0" w:rsidRPr="00C14B8B" w:rsidRDefault="009244F0" w:rsidP="009244F0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>Koeficient pro výpočet kapacitní potřeby TPr vozidel UA (kUA)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  <w:t xml:space="preserve">  </w:t>
      </w:r>
      <w:r w:rsidR="0060305C">
        <w:rPr>
          <w:rFonts w:ascii="Times New Roman" w:hAnsi="Times New Roman" w:cs="Times New Roman"/>
          <w:sz w:val="24"/>
        </w:rPr>
        <w:t xml:space="preserve">  </w:t>
      </w:r>
      <w:r w:rsidRPr="00C14B8B">
        <w:rPr>
          <w:rFonts w:ascii="Times New Roman" w:hAnsi="Times New Roman" w:cs="Times New Roman"/>
          <w:sz w:val="24"/>
        </w:rPr>
        <w:t>1,09</w:t>
      </w:r>
      <w:r w:rsidR="00666D66">
        <w:rPr>
          <w:rFonts w:ascii="Times New Roman" w:hAnsi="Times New Roman" w:cs="Times New Roman"/>
          <w:sz w:val="24"/>
        </w:rPr>
        <w:t>5</w:t>
      </w:r>
    </w:p>
    <w:p w:rsidR="009244F0" w:rsidRDefault="009244F0" w:rsidP="009244F0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>Časová pracnost TPr vozidel kategorie N</w:t>
      </w:r>
      <w:r w:rsidRPr="00C14B8B">
        <w:rPr>
          <w:rFonts w:ascii="Times New Roman" w:hAnsi="Times New Roman" w:cs="Times New Roman"/>
          <w:sz w:val="24"/>
          <w:vertAlign w:val="subscript"/>
        </w:rPr>
        <w:t>3</w:t>
      </w:r>
      <w:r w:rsidRPr="00C14B8B">
        <w:rPr>
          <w:rFonts w:ascii="Times New Roman" w:hAnsi="Times New Roman" w:cs="Times New Roman"/>
          <w:sz w:val="24"/>
        </w:rPr>
        <w:t xml:space="preserve"> (TPrUA</w:t>
      </w:r>
      <w:r w:rsidRPr="00C14B8B">
        <w:rPr>
          <w:rFonts w:ascii="Times New Roman" w:hAnsi="Times New Roman" w:cs="Times New Roman"/>
          <w:sz w:val="24"/>
          <w:vertAlign w:val="subscript"/>
        </w:rPr>
        <w:t>N3</w:t>
      </w:r>
      <w:r w:rsidRPr="00C14B8B">
        <w:rPr>
          <w:rFonts w:ascii="Times New Roman" w:hAnsi="Times New Roman" w:cs="Times New Roman"/>
          <w:sz w:val="24"/>
        </w:rPr>
        <w:t>)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  <w:t xml:space="preserve">  4</w:t>
      </w:r>
      <w:r w:rsidR="00DA2C62">
        <w:rPr>
          <w:rFonts w:ascii="Times New Roman" w:hAnsi="Times New Roman" w:cs="Times New Roman"/>
          <w:sz w:val="24"/>
        </w:rPr>
        <w:t>6</w:t>
      </w:r>
      <w:r w:rsidRPr="00C14B8B">
        <w:rPr>
          <w:rFonts w:ascii="Times New Roman" w:hAnsi="Times New Roman" w:cs="Times New Roman"/>
          <w:sz w:val="24"/>
        </w:rPr>
        <w:t>,</w:t>
      </w:r>
      <w:r w:rsidR="00666D66">
        <w:rPr>
          <w:rFonts w:ascii="Times New Roman" w:hAnsi="Times New Roman" w:cs="Times New Roman"/>
          <w:sz w:val="24"/>
        </w:rPr>
        <w:t>2</w:t>
      </w:r>
      <w:r w:rsidRPr="00C14B8B">
        <w:rPr>
          <w:rFonts w:ascii="Times New Roman" w:hAnsi="Times New Roman" w:cs="Times New Roman"/>
          <w:sz w:val="24"/>
        </w:rPr>
        <w:t>1</w:t>
      </w:r>
    </w:p>
    <w:p w:rsidR="0060305C" w:rsidRPr="0060305C" w:rsidRDefault="0060305C" w:rsidP="0060305C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EK vůči PT u UA (k</w:t>
      </w:r>
      <w:r w:rsidRPr="0060305C">
        <w:rPr>
          <w:rFonts w:ascii="Times New Roman" w:hAnsi="Times New Roman" w:cs="Times New Roman"/>
          <w:sz w:val="24"/>
          <w:vertAlign w:val="subscript"/>
        </w:rPr>
        <w:t>EKUA</w:t>
      </w:r>
      <w:r w:rsidR="00DA2C62">
        <w:rPr>
          <w:rFonts w:ascii="Times New Roman" w:hAnsi="Times New Roman" w:cs="Times New Roman"/>
          <w:sz w:val="24"/>
        </w:rPr>
        <w:t>)</w:t>
      </w:r>
      <w:r w:rsidR="00DA2C62">
        <w:rPr>
          <w:rFonts w:ascii="Times New Roman" w:hAnsi="Times New Roman" w:cs="Times New Roman"/>
          <w:sz w:val="24"/>
        </w:rPr>
        <w:tab/>
      </w:r>
      <w:r w:rsidR="00DA2C62">
        <w:rPr>
          <w:rFonts w:ascii="Times New Roman" w:hAnsi="Times New Roman" w:cs="Times New Roman"/>
          <w:sz w:val="24"/>
        </w:rPr>
        <w:tab/>
      </w:r>
      <w:r w:rsidR="00DA2C62">
        <w:rPr>
          <w:rFonts w:ascii="Times New Roman" w:hAnsi="Times New Roman" w:cs="Times New Roman"/>
          <w:sz w:val="24"/>
        </w:rPr>
        <w:tab/>
      </w:r>
      <w:r w:rsidR="00DA2C62">
        <w:rPr>
          <w:rFonts w:ascii="Times New Roman" w:hAnsi="Times New Roman" w:cs="Times New Roman"/>
          <w:sz w:val="24"/>
        </w:rPr>
        <w:tab/>
        <w:t xml:space="preserve">    0,287</w:t>
      </w:r>
    </w:p>
    <w:p w:rsidR="0060305C" w:rsidRPr="0060305C" w:rsidRDefault="0060305C" w:rsidP="0060305C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OP vůči PT u UA (k</w:t>
      </w:r>
      <w:r w:rsidRPr="0060305C">
        <w:rPr>
          <w:rFonts w:ascii="Times New Roman" w:hAnsi="Times New Roman" w:cs="Times New Roman"/>
          <w:sz w:val="24"/>
          <w:vertAlign w:val="subscript"/>
        </w:rPr>
        <w:t>OPUA</w:t>
      </w:r>
      <w:r w:rsidRPr="0060305C">
        <w:rPr>
          <w:rFonts w:ascii="Times New Roman" w:hAnsi="Times New Roman" w:cs="Times New Roman"/>
          <w:sz w:val="24"/>
        </w:rPr>
        <w:t>)</w:t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  <w:t xml:space="preserve">    0,4</w:t>
      </w:r>
      <w:r w:rsidR="00666D66">
        <w:rPr>
          <w:rFonts w:ascii="Times New Roman" w:hAnsi="Times New Roman" w:cs="Times New Roman"/>
          <w:sz w:val="24"/>
        </w:rPr>
        <w:t>55</w:t>
      </w:r>
    </w:p>
    <w:p w:rsidR="0060305C" w:rsidRPr="0060305C" w:rsidRDefault="0060305C" w:rsidP="0060305C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PR vůči PT u UA (k</w:t>
      </w:r>
      <w:r w:rsidRPr="0060305C">
        <w:rPr>
          <w:rFonts w:ascii="Times New Roman" w:hAnsi="Times New Roman" w:cs="Times New Roman"/>
          <w:sz w:val="24"/>
          <w:vertAlign w:val="subscript"/>
        </w:rPr>
        <w:t>PRUA</w:t>
      </w:r>
      <w:r w:rsidR="00666D66">
        <w:rPr>
          <w:rFonts w:ascii="Times New Roman" w:hAnsi="Times New Roman" w:cs="Times New Roman"/>
          <w:sz w:val="24"/>
        </w:rPr>
        <w:t>)</w:t>
      </w:r>
      <w:r w:rsidR="00666D66">
        <w:rPr>
          <w:rFonts w:ascii="Times New Roman" w:hAnsi="Times New Roman" w:cs="Times New Roman"/>
          <w:sz w:val="24"/>
        </w:rPr>
        <w:tab/>
      </w:r>
      <w:r w:rsidR="00666D66">
        <w:rPr>
          <w:rFonts w:ascii="Times New Roman" w:hAnsi="Times New Roman" w:cs="Times New Roman"/>
          <w:sz w:val="24"/>
        </w:rPr>
        <w:tab/>
      </w:r>
      <w:r w:rsidR="00666D66">
        <w:rPr>
          <w:rFonts w:ascii="Times New Roman" w:hAnsi="Times New Roman" w:cs="Times New Roman"/>
          <w:sz w:val="24"/>
        </w:rPr>
        <w:tab/>
      </w:r>
      <w:r w:rsidR="00666D66">
        <w:rPr>
          <w:rFonts w:ascii="Times New Roman" w:hAnsi="Times New Roman" w:cs="Times New Roman"/>
          <w:sz w:val="24"/>
        </w:rPr>
        <w:tab/>
        <w:t xml:space="preserve">    1,085</w:t>
      </w:r>
    </w:p>
    <w:p w:rsidR="0060305C" w:rsidRPr="00C14B8B" w:rsidRDefault="0060305C" w:rsidP="0060305C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PS vůči PT u UA (k</w:t>
      </w:r>
      <w:r w:rsidRPr="0060305C">
        <w:rPr>
          <w:rFonts w:ascii="Times New Roman" w:hAnsi="Times New Roman" w:cs="Times New Roman"/>
          <w:sz w:val="24"/>
          <w:vertAlign w:val="subscript"/>
        </w:rPr>
        <w:t>PSUA</w:t>
      </w:r>
      <w:r w:rsidR="00DA2C62">
        <w:rPr>
          <w:rFonts w:ascii="Times New Roman" w:hAnsi="Times New Roman" w:cs="Times New Roman"/>
          <w:sz w:val="24"/>
        </w:rPr>
        <w:t>)</w:t>
      </w:r>
      <w:r w:rsidR="00DA2C62">
        <w:rPr>
          <w:rFonts w:ascii="Times New Roman" w:hAnsi="Times New Roman" w:cs="Times New Roman"/>
          <w:sz w:val="24"/>
        </w:rPr>
        <w:tab/>
      </w:r>
      <w:r w:rsidR="00DA2C62">
        <w:rPr>
          <w:rFonts w:ascii="Times New Roman" w:hAnsi="Times New Roman" w:cs="Times New Roman"/>
          <w:sz w:val="24"/>
        </w:rPr>
        <w:tab/>
      </w:r>
      <w:r w:rsidR="00DA2C62">
        <w:rPr>
          <w:rFonts w:ascii="Times New Roman" w:hAnsi="Times New Roman" w:cs="Times New Roman"/>
          <w:sz w:val="24"/>
        </w:rPr>
        <w:tab/>
      </w:r>
      <w:r w:rsidR="00DA2C62">
        <w:rPr>
          <w:rFonts w:ascii="Times New Roman" w:hAnsi="Times New Roman" w:cs="Times New Roman"/>
          <w:sz w:val="24"/>
        </w:rPr>
        <w:tab/>
        <w:t xml:space="preserve">    0</w:t>
      </w:r>
      <w:r w:rsidRPr="0060305C">
        <w:rPr>
          <w:rFonts w:ascii="Times New Roman" w:hAnsi="Times New Roman" w:cs="Times New Roman"/>
          <w:sz w:val="24"/>
        </w:rPr>
        <w:t>,</w:t>
      </w:r>
      <w:r w:rsidR="00DA2C62">
        <w:rPr>
          <w:rFonts w:ascii="Times New Roman" w:hAnsi="Times New Roman" w:cs="Times New Roman"/>
          <w:sz w:val="24"/>
        </w:rPr>
        <w:t>9</w:t>
      </w:r>
      <w:r w:rsidR="00666D66">
        <w:rPr>
          <w:rFonts w:ascii="Times New Roman" w:hAnsi="Times New Roman" w:cs="Times New Roman"/>
          <w:sz w:val="24"/>
        </w:rPr>
        <w:t>5</w:t>
      </w:r>
      <w:r w:rsidR="00DA2C62">
        <w:rPr>
          <w:rFonts w:ascii="Times New Roman" w:hAnsi="Times New Roman" w:cs="Times New Roman"/>
          <w:sz w:val="24"/>
        </w:rPr>
        <w:t>6</w:t>
      </w:r>
    </w:p>
    <w:p w:rsidR="00160C33" w:rsidRDefault="00160C33" w:rsidP="009244F0">
      <w:pPr>
        <w:rPr>
          <w:rFonts w:ascii="Times New Roman" w:hAnsi="Times New Roman" w:cs="Times New Roman"/>
          <w:sz w:val="24"/>
        </w:rPr>
      </w:pPr>
    </w:p>
    <w:p w:rsidR="009244F0" w:rsidRDefault="009244F0" w:rsidP="009244F0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 xml:space="preserve">Počet produktivních dnů 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="00C14B8B">
        <w:rPr>
          <w:rFonts w:ascii="Times New Roman" w:hAnsi="Times New Roman" w:cs="Times New Roman"/>
          <w:sz w:val="24"/>
        </w:rPr>
        <w:tab/>
      </w:r>
      <w:r w:rsidRPr="006E07F5">
        <w:rPr>
          <w:rFonts w:ascii="Times New Roman" w:hAnsi="Times New Roman" w:cs="Times New Roman"/>
          <w:sz w:val="24"/>
        </w:rPr>
        <w:t>2</w:t>
      </w:r>
      <w:r w:rsidR="006E07F5">
        <w:rPr>
          <w:rFonts w:ascii="Times New Roman" w:hAnsi="Times New Roman" w:cs="Times New Roman"/>
          <w:sz w:val="24"/>
        </w:rPr>
        <w:t>1</w:t>
      </w:r>
      <w:r w:rsidR="0084573C">
        <w:rPr>
          <w:rFonts w:ascii="Times New Roman" w:hAnsi="Times New Roman" w:cs="Times New Roman"/>
          <w:sz w:val="24"/>
        </w:rPr>
        <w:t>2</w:t>
      </w:r>
      <w:bookmarkStart w:id="0" w:name="_GoBack"/>
      <w:bookmarkEnd w:id="0"/>
    </w:p>
    <w:p w:rsidR="0065659E" w:rsidRDefault="0065659E" w:rsidP="009244F0">
      <w:pPr>
        <w:rPr>
          <w:rFonts w:ascii="Times New Roman" w:hAnsi="Times New Roman" w:cs="Times New Roman"/>
          <w:sz w:val="24"/>
        </w:rPr>
      </w:pPr>
    </w:p>
    <w:p w:rsidR="009244F0" w:rsidRPr="00C14B8B" w:rsidRDefault="009244F0" w:rsidP="009244F0">
      <w:pPr>
        <w:rPr>
          <w:rFonts w:ascii="Times New Roman" w:hAnsi="Times New Roman" w:cs="Times New Roman"/>
          <w:sz w:val="24"/>
        </w:rPr>
      </w:pPr>
    </w:p>
    <w:p w:rsidR="009244F0" w:rsidRPr="00C14B8B" w:rsidRDefault="009244F0">
      <w:pPr>
        <w:rPr>
          <w:rFonts w:ascii="Times New Roman" w:hAnsi="Times New Roman" w:cs="Times New Roman"/>
          <w:sz w:val="24"/>
        </w:rPr>
      </w:pPr>
    </w:p>
    <w:sectPr w:rsidR="009244F0" w:rsidRPr="00C14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267BE"/>
    <w:multiLevelType w:val="hybridMultilevel"/>
    <w:tmpl w:val="79264C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F0"/>
    <w:rsid w:val="00044248"/>
    <w:rsid w:val="000A0DE3"/>
    <w:rsid w:val="00160C33"/>
    <w:rsid w:val="002E56E3"/>
    <w:rsid w:val="005C7A8F"/>
    <w:rsid w:val="0060305C"/>
    <w:rsid w:val="00620FAF"/>
    <w:rsid w:val="0065659E"/>
    <w:rsid w:val="00666D66"/>
    <w:rsid w:val="006E07F5"/>
    <w:rsid w:val="0084573C"/>
    <w:rsid w:val="0086325A"/>
    <w:rsid w:val="008820AD"/>
    <w:rsid w:val="009244F0"/>
    <w:rsid w:val="00946B96"/>
    <w:rsid w:val="00C14B8B"/>
    <w:rsid w:val="00CA7CB4"/>
    <w:rsid w:val="00DA2C62"/>
    <w:rsid w:val="00DD3209"/>
    <w:rsid w:val="00FB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4D59"/>
  <w15:chartTrackingRefBased/>
  <w15:docId w15:val="{3288A001-4E51-498B-B378-FA72BBB5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Nosek Pavel Bc.</dc:creator>
  <cp:keywords/>
  <dc:description/>
  <cp:lastModifiedBy>Nosek Pavel Bc.</cp:lastModifiedBy>
  <cp:revision>5</cp:revision>
  <dcterms:created xsi:type="dcterms:W3CDTF">2019-07-22T10:39:00Z</dcterms:created>
  <dcterms:modified xsi:type="dcterms:W3CDTF">2019-07-22T10:50:00Z</dcterms:modified>
</cp:coreProperties>
</file>